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5C154B">
        <w:rPr>
          <w:b/>
        </w:rPr>
        <w:t>1</w:t>
      </w:r>
      <w:r w:rsidR="00E64801">
        <w:rPr>
          <w:b/>
        </w:rPr>
        <w:t>7</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0F0BBE" w:rsidP="008311A7">
      <w:r>
        <w:t>1</w:t>
      </w:r>
      <w:r w:rsidR="00E64801">
        <w:t>1</w:t>
      </w:r>
      <w:r w:rsidR="00A86720" w:rsidRPr="003866BB">
        <w:t>.</w:t>
      </w:r>
      <w:r w:rsidR="00422D55">
        <w:t>0</w:t>
      </w:r>
      <w:r w:rsidR="009D2289">
        <w:t>4</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9D788B">
        <w:t xml:space="preserve">Председательствующий – </w:t>
      </w:r>
      <w:proofErr w:type="spellStart"/>
      <w:r w:rsidR="00E64801" w:rsidRPr="009D788B">
        <w:rPr>
          <w:b/>
        </w:rPr>
        <w:t>Малюта</w:t>
      </w:r>
      <w:proofErr w:type="spellEnd"/>
      <w:r w:rsidR="00E64801" w:rsidRPr="009D788B">
        <w:rPr>
          <w:b/>
        </w:rPr>
        <w:t xml:space="preserve"> Д.В. </w:t>
      </w:r>
    </w:p>
    <w:p w:rsidR="00A40CB4" w:rsidRDefault="007C5E20" w:rsidP="00005BBB">
      <w:pPr>
        <w:jc w:val="both"/>
        <w:rPr>
          <w:b/>
        </w:rPr>
      </w:pPr>
      <w:r w:rsidRPr="003866BB">
        <w:t xml:space="preserve">Секретарь – </w:t>
      </w:r>
      <w:r w:rsidR="00011792">
        <w:rPr>
          <w:b/>
        </w:rPr>
        <w:t>Юхневич К.С.</w:t>
      </w:r>
    </w:p>
    <w:p w:rsidR="00005BBB" w:rsidRDefault="00005BBB" w:rsidP="00005BBB">
      <w:pPr>
        <w:jc w:val="both"/>
        <w:rPr>
          <w:b/>
        </w:rPr>
      </w:pPr>
    </w:p>
    <w:p w:rsidR="009B01B8" w:rsidRPr="00005BBB" w:rsidRDefault="009B01B8"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D00C6F" w:rsidRDefault="007C5E20" w:rsidP="001E17CB">
      <w:pPr>
        <w:ind w:right="-142"/>
        <w:jc w:val="both"/>
      </w:pPr>
      <w:r w:rsidRPr="00C443F5">
        <w:t>Члены Правления:</w:t>
      </w:r>
      <w:r w:rsidRPr="00C443F5">
        <w:rPr>
          <w:b/>
        </w:rPr>
        <w:t xml:space="preserve"> </w:t>
      </w:r>
      <w:r w:rsidR="00E64801">
        <w:rPr>
          <w:b/>
        </w:rPr>
        <w:t xml:space="preserve">Чурсина О.А., </w:t>
      </w:r>
      <w:r w:rsidR="001F0BC9" w:rsidRPr="00EA0749">
        <w:rPr>
          <w:b/>
        </w:rPr>
        <w:t>Дюков А.В.</w:t>
      </w:r>
      <w:r w:rsidR="006B52FC" w:rsidRPr="00EA0749">
        <w:rPr>
          <w:b/>
        </w:rPr>
        <w:t>, Незнанов П.Г</w:t>
      </w:r>
      <w:r w:rsidR="00E64801">
        <w:rPr>
          <w:b/>
        </w:rPr>
        <w:t xml:space="preserve">., </w:t>
      </w:r>
      <w:proofErr w:type="spellStart"/>
      <w:r w:rsidR="00E64801">
        <w:rPr>
          <w:b/>
        </w:rPr>
        <w:t>Кулебякина</w:t>
      </w:r>
      <w:proofErr w:type="spellEnd"/>
      <w:r w:rsidR="00E64801">
        <w:rPr>
          <w:b/>
        </w:rPr>
        <w:t xml:space="preserve"> М.В., </w:t>
      </w:r>
      <w:r w:rsidR="00E64801">
        <w:rPr>
          <w:b/>
        </w:rPr>
        <w:br/>
      </w:r>
      <w:r w:rsidR="00E64801" w:rsidRPr="00E64801">
        <w:rPr>
          <w:b/>
        </w:rPr>
        <w:t xml:space="preserve">Саврасов М.Г. </w:t>
      </w:r>
      <w:r w:rsidR="00E64801" w:rsidRPr="00E64801">
        <w:t>(с правом совещательного голоса (не принимает участие в голосовании))</w:t>
      </w:r>
      <w:r w:rsidR="00E64801">
        <w:t>.</w:t>
      </w:r>
    </w:p>
    <w:p w:rsidR="00A40CB4" w:rsidRPr="00C443F5" w:rsidRDefault="00A40CB4" w:rsidP="00955937">
      <w:pPr>
        <w:ind w:right="-142"/>
        <w:jc w:val="both"/>
      </w:pPr>
    </w:p>
    <w:p w:rsidR="00A55447" w:rsidRDefault="00A55447" w:rsidP="00B943C4">
      <w:pPr>
        <w:rPr>
          <w:b/>
        </w:rPr>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3866BB" w:rsidRPr="00C443F5" w:rsidTr="00B37794">
        <w:trPr>
          <w:trHeight w:val="555"/>
        </w:trPr>
        <w:tc>
          <w:tcPr>
            <w:tcW w:w="2268" w:type="dxa"/>
            <w:shd w:val="clear" w:color="auto" w:fill="auto"/>
          </w:tcPr>
          <w:p w:rsidR="00C00850" w:rsidRPr="00C443F5" w:rsidRDefault="00B37794" w:rsidP="00EA0749">
            <w:pPr>
              <w:rPr>
                <w:b/>
              </w:rPr>
            </w:pPr>
            <w:r>
              <w:rPr>
                <w:b/>
              </w:rPr>
              <w:t>Бушуева О.В.</w:t>
            </w:r>
          </w:p>
        </w:tc>
        <w:tc>
          <w:tcPr>
            <w:tcW w:w="7229" w:type="dxa"/>
            <w:shd w:val="clear" w:color="auto" w:fill="auto"/>
          </w:tcPr>
          <w:p w:rsidR="00C00850" w:rsidRPr="00C443F5" w:rsidRDefault="00C00850" w:rsidP="00DF5957">
            <w:pPr>
              <w:jc w:val="both"/>
            </w:pPr>
            <w:r w:rsidRPr="00C443F5">
              <w:t xml:space="preserve">- </w:t>
            </w:r>
            <w:r w:rsidR="00EA0749">
              <w:t xml:space="preserve">начальник </w:t>
            </w:r>
            <w:r w:rsidR="00B37794">
              <w:t xml:space="preserve">контрольно-правового управления </w:t>
            </w:r>
            <w:r w:rsidRPr="00C443F5">
              <w:t>региональной энергетической комиссии Кемеровской области;</w:t>
            </w:r>
          </w:p>
        </w:tc>
      </w:tr>
      <w:tr w:rsidR="00B37794" w:rsidRPr="00C443F5" w:rsidTr="00B37794">
        <w:trPr>
          <w:trHeight w:val="555"/>
        </w:trPr>
        <w:tc>
          <w:tcPr>
            <w:tcW w:w="2268" w:type="dxa"/>
            <w:shd w:val="clear" w:color="auto" w:fill="auto"/>
          </w:tcPr>
          <w:p w:rsidR="00B37794" w:rsidRDefault="00E64801" w:rsidP="00EA0749">
            <w:pPr>
              <w:rPr>
                <w:b/>
              </w:rPr>
            </w:pPr>
            <w:proofErr w:type="spellStart"/>
            <w:r>
              <w:rPr>
                <w:b/>
              </w:rPr>
              <w:t>Дюбина</w:t>
            </w:r>
            <w:proofErr w:type="spellEnd"/>
            <w:r>
              <w:rPr>
                <w:b/>
              </w:rPr>
              <w:t xml:space="preserve"> О.В.</w:t>
            </w:r>
          </w:p>
        </w:tc>
        <w:tc>
          <w:tcPr>
            <w:tcW w:w="7229" w:type="dxa"/>
            <w:shd w:val="clear" w:color="auto" w:fill="auto"/>
          </w:tcPr>
          <w:p w:rsidR="00B37794" w:rsidRPr="00C443F5" w:rsidRDefault="00E64801" w:rsidP="00DF5957">
            <w:pPr>
              <w:jc w:val="both"/>
            </w:pPr>
            <w:r>
              <w:t xml:space="preserve">- консультант отдела ценообразования в электроэнергетике </w:t>
            </w:r>
            <w:r w:rsidRPr="00E64801">
              <w:t>региональной энергетической комиссии Кемеровской области</w:t>
            </w:r>
          </w:p>
        </w:tc>
      </w:tr>
      <w:tr w:rsidR="00E64801" w:rsidRPr="00C443F5" w:rsidTr="00B37794">
        <w:trPr>
          <w:trHeight w:val="555"/>
        </w:trPr>
        <w:tc>
          <w:tcPr>
            <w:tcW w:w="2268" w:type="dxa"/>
            <w:shd w:val="clear" w:color="auto" w:fill="auto"/>
          </w:tcPr>
          <w:p w:rsidR="00E64801" w:rsidRDefault="00E64801" w:rsidP="00EA0749">
            <w:pPr>
              <w:rPr>
                <w:b/>
              </w:rPr>
            </w:pPr>
            <w:r>
              <w:rPr>
                <w:b/>
              </w:rPr>
              <w:t>Овчинников А.Г.</w:t>
            </w:r>
          </w:p>
        </w:tc>
        <w:tc>
          <w:tcPr>
            <w:tcW w:w="7229" w:type="dxa"/>
            <w:shd w:val="clear" w:color="auto" w:fill="auto"/>
          </w:tcPr>
          <w:p w:rsidR="00E64801" w:rsidRDefault="00E64801" w:rsidP="00DF5957">
            <w:pPr>
              <w:jc w:val="both"/>
            </w:pPr>
            <w:r>
              <w:t xml:space="preserve">- главный консультант технического отдела </w:t>
            </w:r>
            <w:r w:rsidRPr="00E64801">
              <w:t>региональной энергетической комиссии Кемеровской области</w:t>
            </w:r>
            <w:r>
              <w:t>.</w:t>
            </w:r>
          </w:p>
        </w:tc>
      </w:tr>
    </w:tbl>
    <w:p w:rsidR="007C5E20" w:rsidRDefault="007C5E20" w:rsidP="007C5E20">
      <w:pPr>
        <w:ind w:right="-426"/>
        <w:jc w:val="both"/>
        <w:rPr>
          <w:b/>
        </w:rPr>
      </w:pPr>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
        <w:gridCol w:w="9048"/>
      </w:tblGrid>
      <w:tr w:rsidR="009D2289" w:rsidRPr="008B4C7B" w:rsidTr="00071949">
        <w:trPr>
          <w:trHeight w:val="287"/>
          <w:jc w:val="center"/>
        </w:trPr>
        <w:tc>
          <w:tcPr>
            <w:tcW w:w="557" w:type="dxa"/>
            <w:shd w:val="clear" w:color="auto" w:fill="auto"/>
          </w:tcPr>
          <w:p w:rsidR="009D2289" w:rsidRPr="00E650A9" w:rsidRDefault="009D2289" w:rsidP="009D2289">
            <w:pPr>
              <w:jc w:val="both"/>
            </w:pPr>
            <w:r>
              <w:t>1.</w:t>
            </w:r>
          </w:p>
        </w:tc>
        <w:tc>
          <w:tcPr>
            <w:tcW w:w="9048" w:type="dxa"/>
            <w:shd w:val="clear" w:color="auto" w:fill="auto"/>
          </w:tcPr>
          <w:p w:rsidR="009D2289" w:rsidRPr="008B5776" w:rsidRDefault="00E64801" w:rsidP="00961A06">
            <w:pPr>
              <w:jc w:val="both"/>
            </w:pPr>
            <w:r>
              <w:t>Об установлении платы за технологическое присоединение к электрическим сетям филиала ОАО «МРСК Сибири» - «Кузбассэнерго - РЭС»</w:t>
            </w:r>
            <w:r w:rsidR="00961A06">
              <w:t xml:space="preserve"> </w:t>
            </w:r>
            <w:bookmarkStart w:id="0" w:name="_GoBack"/>
            <w:bookmarkEnd w:id="0"/>
            <w:r>
              <w:t>энергопринимающих устройств МОБУ «</w:t>
            </w:r>
            <w:proofErr w:type="spellStart"/>
            <w:r>
              <w:t>Журавлевская</w:t>
            </w:r>
            <w:proofErr w:type="spellEnd"/>
            <w:r>
              <w:t xml:space="preserve"> ООШ», здание школы (Кемеровская обл., Промышленновский р-н, с. Журавлево, ул. Центральная, 47 Г) по индивидуальному проекту</w:t>
            </w:r>
          </w:p>
        </w:tc>
      </w:tr>
    </w:tbl>
    <w:p w:rsidR="00A40CB4" w:rsidRPr="009A1884" w:rsidRDefault="00A40CB4" w:rsidP="00B90FC6">
      <w:pPr>
        <w:ind w:firstLine="567"/>
        <w:jc w:val="both"/>
        <w:rPr>
          <w:b/>
        </w:rPr>
      </w:pPr>
      <w:bookmarkStart w:id="1" w:name="_Hlk490206666"/>
    </w:p>
    <w:p w:rsidR="006009FD" w:rsidRDefault="00970AB1" w:rsidP="006009FD">
      <w:pPr>
        <w:ind w:firstLine="567"/>
        <w:jc w:val="both"/>
      </w:pPr>
      <w:proofErr w:type="spellStart"/>
      <w:r w:rsidRPr="009D788B">
        <w:rPr>
          <w:b/>
        </w:rPr>
        <w:t>Малюта</w:t>
      </w:r>
      <w:proofErr w:type="spellEnd"/>
      <w:r w:rsidRPr="009D788B">
        <w:rPr>
          <w:b/>
        </w:rPr>
        <w:t xml:space="preserve"> Д.В.</w:t>
      </w:r>
      <w:r w:rsidRPr="009D788B">
        <w:t xml:space="preserve"> ознакомил присутствующих с повесткой дня, и предоставил слово докладчику</w:t>
      </w:r>
      <w:bookmarkEnd w:id="1"/>
      <w:r w:rsidR="008B4C7B" w:rsidRPr="009D788B">
        <w:t>.</w:t>
      </w:r>
    </w:p>
    <w:p w:rsidR="00B37794" w:rsidRDefault="00B37794" w:rsidP="006009FD">
      <w:pPr>
        <w:ind w:firstLine="567"/>
        <w:jc w:val="both"/>
      </w:pPr>
    </w:p>
    <w:p w:rsidR="009D2289" w:rsidRPr="009D2289" w:rsidRDefault="00682242" w:rsidP="007B4FB3">
      <w:pPr>
        <w:ind w:firstLine="567"/>
        <w:jc w:val="both"/>
        <w:rPr>
          <w:b/>
        </w:rPr>
      </w:pPr>
      <w:bookmarkStart w:id="2" w:name="_Hlk508612479"/>
      <w:r w:rsidRPr="009D2289">
        <w:rPr>
          <w:b/>
        </w:rPr>
        <w:t>1</w:t>
      </w:r>
      <w:r w:rsidR="00785624" w:rsidRPr="009D2289">
        <w:rPr>
          <w:b/>
        </w:rPr>
        <w:t>.</w:t>
      </w:r>
      <w:r w:rsidR="00785624" w:rsidRPr="00B37794">
        <w:rPr>
          <w:b/>
        </w:rPr>
        <w:t xml:space="preserve"> </w:t>
      </w:r>
      <w:r w:rsidR="007B4FB3" w:rsidRPr="007B4FB3">
        <w:rPr>
          <w:b/>
        </w:rPr>
        <w:t>Об установлении платы за технологическое присоединение к электрическим сетям филиала ОАО «МРСК Сибири» - «Кузбассэнерго - РЭС»</w:t>
      </w:r>
      <w:r w:rsidR="007B4FB3">
        <w:rPr>
          <w:b/>
        </w:rPr>
        <w:t xml:space="preserve"> </w:t>
      </w:r>
      <w:r w:rsidR="007B4FB3" w:rsidRPr="007B4FB3">
        <w:rPr>
          <w:b/>
        </w:rPr>
        <w:t>энергопринимающих устройств МОБУ «</w:t>
      </w:r>
      <w:proofErr w:type="spellStart"/>
      <w:r w:rsidR="007B4FB3" w:rsidRPr="007B4FB3">
        <w:rPr>
          <w:b/>
        </w:rPr>
        <w:t>Журавлевская</w:t>
      </w:r>
      <w:proofErr w:type="spellEnd"/>
      <w:r w:rsidR="007B4FB3" w:rsidRPr="007B4FB3">
        <w:rPr>
          <w:b/>
        </w:rPr>
        <w:t xml:space="preserve"> ООШ», здание школы (Кемеровская обл., Промышленновский р-н, с. Журавлево, ул. Центральная, 47 Г) по индивидуальному проекту</w:t>
      </w:r>
    </w:p>
    <w:p w:rsidR="009D2289" w:rsidRDefault="009D2289" w:rsidP="0097202D">
      <w:pPr>
        <w:ind w:firstLine="567"/>
        <w:jc w:val="both"/>
      </w:pPr>
    </w:p>
    <w:p w:rsidR="00F7737D" w:rsidRDefault="00696EB7" w:rsidP="00F7737D">
      <w:pPr>
        <w:ind w:firstLine="567"/>
        <w:jc w:val="both"/>
      </w:pPr>
      <w:r w:rsidRPr="00571815">
        <w:t>Докладчик</w:t>
      </w:r>
      <w:r w:rsidR="007B4FB3">
        <w:t>и</w:t>
      </w:r>
      <w:r w:rsidRPr="00571815">
        <w:rPr>
          <w:b/>
        </w:rPr>
        <w:t xml:space="preserve"> </w:t>
      </w:r>
      <w:r w:rsidR="007B4FB3" w:rsidRPr="007B4FB3">
        <w:rPr>
          <w:b/>
        </w:rPr>
        <w:t>А.Г. Овчинников</w:t>
      </w:r>
      <w:r w:rsidR="007B4FB3">
        <w:rPr>
          <w:b/>
        </w:rPr>
        <w:t xml:space="preserve"> </w:t>
      </w:r>
      <w:r w:rsidR="007B4FB3" w:rsidRPr="007B4FB3">
        <w:t>и</w:t>
      </w:r>
      <w:r w:rsidR="007B4FB3">
        <w:rPr>
          <w:b/>
        </w:rPr>
        <w:t xml:space="preserve"> </w:t>
      </w:r>
      <w:r w:rsidR="007B4FB3" w:rsidRPr="007B4FB3">
        <w:rPr>
          <w:b/>
        </w:rPr>
        <w:t xml:space="preserve">О.В. </w:t>
      </w:r>
      <w:proofErr w:type="spellStart"/>
      <w:r w:rsidR="007B4FB3" w:rsidRPr="007B4FB3">
        <w:rPr>
          <w:b/>
        </w:rPr>
        <w:t>Дюбина</w:t>
      </w:r>
      <w:proofErr w:type="spellEnd"/>
      <w:r w:rsidR="007B4FB3" w:rsidRPr="007B4FB3">
        <w:rPr>
          <w:b/>
        </w:rPr>
        <w:t xml:space="preserve"> </w:t>
      </w:r>
      <w:r w:rsidR="00CB2344" w:rsidRPr="00CB2344">
        <w:t>огласи</w:t>
      </w:r>
      <w:r w:rsidR="00DF5957">
        <w:t>в</w:t>
      </w:r>
      <w:r w:rsidR="00CB2344" w:rsidRPr="00CB2344">
        <w:t xml:space="preserve"> экспертное заключение (приложение № 1 к настоящему протоколу) предлага</w:t>
      </w:r>
      <w:r w:rsidR="00662E33">
        <w:t>ю</w:t>
      </w:r>
      <w:r w:rsidR="00CB2344" w:rsidRPr="00CB2344">
        <w:t>т</w:t>
      </w:r>
      <w:r w:rsidR="007B4FB3">
        <w:t xml:space="preserve"> у</w:t>
      </w:r>
      <w:r w:rsidR="007B4FB3" w:rsidRPr="007B4FB3">
        <w:t xml:space="preserve">становить плату за технологическое присоединение к электрическим сетям филиала ОАО «МРСК Сибири» - </w:t>
      </w:r>
      <w:r w:rsidR="007B4FB3" w:rsidRPr="007B4FB3">
        <w:lastRenderedPageBreak/>
        <w:t>«Кузбассэнерго - РЭС» энергопринимающих устройств МОБУ «</w:t>
      </w:r>
      <w:proofErr w:type="spellStart"/>
      <w:r w:rsidR="007B4FB3" w:rsidRPr="007B4FB3">
        <w:t>Журавлевская</w:t>
      </w:r>
      <w:proofErr w:type="spellEnd"/>
      <w:r w:rsidR="007B4FB3" w:rsidRPr="007B4FB3">
        <w:t xml:space="preserve"> ООШ» (увеличение максимальной мощности на 95,6 кВт), здание школы (Кемеровская обл., Промышленновский р-н, с. Журавлево, ул. Центральная, 47 Г) по индивидуальному проекту согласно приложению </w:t>
      </w:r>
      <w:r w:rsidR="007B4FB3">
        <w:t xml:space="preserve">№ 2 </w:t>
      </w:r>
      <w:r w:rsidR="007B4FB3" w:rsidRPr="007B4FB3">
        <w:t>к настоящему</w:t>
      </w:r>
      <w:r w:rsidR="007B4FB3">
        <w:t xml:space="preserve"> протоколу. </w:t>
      </w:r>
    </w:p>
    <w:p w:rsidR="00F7737D" w:rsidRDefault="00F7737D" w:rsidP="00F7737D">
      <w:pPr>
        <w:ind w:firstLine="567"/>
        <w:jc w:val="both"/>
        <w:rPr>
          <w:b/>
          <w:lang w:eastAsia="en-US"/>
        </w:rPr>
      </w:pPr>
    </w:p>
    <w:p w:rsidR="00F7737D" w:rsidRDefault="00F7737D" w:rsidP="00F7737D">
      <w:pPr>
        <w:ind w:firstLine="567"/>
        <w:jc w:val="both"/>
        <w:rPr>
          <w:lang w:eastAsia="en-US"/>
        </w:rPr>
      </w:pPr>
      <w:proofErr w:type="spellStart"/>
      <w:r w:rsidRPr="00BB038E">
        <w:rPr>
          <w:b/>
          <w:lang w:eastAsia="en-US"/>
        </w:rPr>
        <w:t>Кулебякина</w:t>
      </w:r>
      <w:proofErr w:type="spellEnd"/>
      <w:r w:rsidRPr="00BB038E">
        <w:rPr>
          <w:b/>
          <w:lang w:eastAsia="en-US"/>
        </w:rPr>
        <w:t xml:space="preserve"> М.В.</w:t>
      </w:r>
      <w:r w:rsidRPr="00BB038E">
        <w:rPr>
          <w:lang w:eastAsia="en-US"/>
        </w:rPr>
        <w:t xml:space="preserve"> </w:t>
      </w:r>
      <w:r w:rsidRPr="00F7737D">
        <w:rPr>
          <w:lang w:eastAsia="en-US"/>
        </w:rPr>
        <w:t>отметила</w:t>
      </w:r>
      <w:r>
        <w:rPr>
          <w:lang w:eastAsia="en-US"/>
        </w:rPr>
        <w:t xml:space="preserve">, </w:t>
      </w:r>
      <w:r w:rsidRPr="00F7737D">
        <w:rPr>
          <w:lang w:eastAsia="en-US"/>
        </w:rPr>
        <w:t>что не предоставлены дополнительно запрошенная информация о перечне расходов на конкретные мероприятия (объекты, оборудование, работы), не включаемые в плату за технологическое присоединение, в связи с чем не представляется возможным оценить риски завышения стоимости строительства или предположить, что данные риски отсутствуют.</w:t>
      </w:r>
    </w:p>
    <w:p w:rsidR="00F7737D" w:rsidRDefault="00F7737D" w:rsidP="00F7737D">
      <w:pPr>
        <w:ind w:firstLine="567"/>
        <w:jc w:val="both"/>
      </w:pPr>
    </w:p>
    <w:p w:rsidR="008A1B4A" w:rsidRDefault="003A2A59" w:rsidP="00375216">
      <w:pPr>
        <w:ind w:firstLine="567"/>
        <w:jc w:val="both"/>
      </w:pPr>
      <w:r w:rsidRPr="003A2A59">
        <w:rPr>
          <w:b/>
        </w:rPr>
        <w:t>Эксперты</w:t>
      </w:r>
      <w:r w:rsidR="00922FAF">
        <w:t xml:space="preserve"> </w:t>
      </w:r>
      <w:r>
        <w:t>пояснили</w:t>
      </w:r>
      <w:r w:rsidR="008A1B4A">
        <w:t>:</w:t>
      </w:r>
    </w:p>
    <w:p w:rsidR="00375216" w:rsidRDefault="008A1B4A" w:rsidP="00375216">
      <w:pPr>
        <w:ind w:firstLine="567"/>
        <w:jc w:val="both"/>
      </w:pPr>
      <w:r>
        <w:t>Т</w:t>
      </w:r>
      <w:r w:rsidR="00375216">
        <w:t>иповым положением об органе исполнительной власти субъекта Российской Федерации в области государственного регулирования тарифов, утвержденным постановлением Правительства РФ от 21.02.2011 №97 и Регламентом подготовки и проведения заседаний Правления региональной энергетической комиссии Кемеровской области, утвержденным распоряжением региональной энергетической комиссии Кемеровской области от 01.06.2016 №28, предусмотрено, что по планируемым к рассмотрению вопросам членам коллегиального органа, не являющимся работниками органа регулирования, в срок не позднее 5 рабочих дней до дня проведения заседания коллегиального органа представляются на электронном носителе материалы к заседанию коллегиального органа,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коллегиального органа,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коллегиального органа указанные материалы предоставляются на бумажном носителе.</w:t>
      </w:r>
    </w:p>
    <w:p w:rsidR="00375216" w:rsidRDefault="00375216" w:rsidP="00375216">
      <w:pPr>
        <w:ind w:firstLine="567"/>
        <w:jc w:val="both"/>
      </w:pPr>
      <w:r>
        <w:t>Указанные в вопросе иные материалы не относятся к материалам, представляемым к заседанию правления. В соответствии с постановлением Правительства РФ от 29.12.2011 №1178 «О ценообразовании в области регулируемых цен (тарифов) в электроэнергетике» данные материалы определяются как обосновывающие (п.12 Правил государственного регулирования (пересмотра, применения) цен (тарифов) в электроэнергетике) и (или) как прогнозные (п.87 Основ ценообразования в области регулируемых цен (тарифов) в электроэнергетике), представляемые в РЭК Кемеровской области на экспертизу регулируемыми организациями. Такие материалы могут быть представлены исключительно на бумажном носителе.</w:t>
      </w:r>
    </w:p>
    <w:p w:rsidR="00375216" w:rsidRDefault="00375216" w:rsidP="00375216">
      <w:pPr>
        <w:ind w:firstLine="567"/>
        <w:jc w:val="both"/>
      </w:pPr>
      <w:r>
        <w:t>Исходя из изложенного выше, письмом от 12.10.2016 №М-8-38/2892-01 в адрес Члена правления – представителя Ассоциации «НП Совет рынка», РЭК Кемеровской области уже предлагал ознакомление с иной информацией (не представляемой к заседаниям правления) находящейся на бумажных носителях осуществлять в помещении РЭК Кемеровской области в заранее оговоренное время.</w:t>
      </w:r>
    </w:p>
    <w:p w:rsidR="00F7737D" w:rsidRDefault="00375216" w:rsidP="00375216">
      <w:pPr>
        <w:ind w:firstLine="567"/>
        <w:jc w:val="both"/>
      </w:pPr>
      <w:r>
        <w:t>По рассматриваемому вопросу обращений с целью ознакомления с исходными материалами, на основании которых произведен расчёт, не поступало.</w:t>
      </w:r>
    </w:p>
    <w:p w:rsidR="00527156" w:rsidRDefault="00527156" w:rsidP="00375216">
      <w:pPr>
        <w:ind w:firstLine="567"/>
        <w:jc w:val="both"/>
      </w:pPr>
    </w:p>
    <w:p w:rsidR="00527156" w:rsidRPr="00F7737D" w:rsidRDefault="00527156" w:rsidP="00375216">
      <w:pPr>
        <w:ind w:firstLine="567"/>
        <w:jc w:val="both"/>
      </w:pPr>
      <w:proofErr w:type="spellStart"/>
      <w:r w:rsidRPr="00766ADF">
        <w:rPr>
          <w:b/>
          <w:lang w:eastAsia="en-US"/>
        </w:rPr>
        <w:t>Кулебякина</w:t>
      </w:r>
      <w:proofErr w:type="spellEnd"/>
      <w:r w:rsidRPr="00766ADF">
        <w:rPr>
          <w:b/>
          <w:lang w:eastAsia="en-US"/>
        </w:rPr>
        <w:t xml:space="preserve"> М.В.</w:t>
      </w:r>
      <w:r w:rsidRPr="00766ADF">
        <w:rPr>
          <w:lang w:eastAsia="en-US"/>
        </w:rPr>
        <w:t xml:space="preserve"> ответила, что направляла запрос о предоставлении материалов письмом от 10.04.2018г. № 7.</w:t>
      </w:r>
    </w:p>
    <w:p w:rsidR="00F7737D" w:rsidRDefault="00F7737D" w:rsidP="001030F0">
      <w:pPr>
        <w:pStyle w:val="affff0"/>
        <w:ind w:right="-1"/>
        <w:jc w:val="both"/>
        <w:rPr>
          <w:b w:val="0"/>
          <w:sz w:val="28"/>
          <w:szCs w:val="28"/>
        </w:rPr>
      </w:pPr>
    </w:p>
    <w:p w:rsidR="00AA4278" w:rsidRPr="00886672" w:rsidRDefault="00AA4278" w:rsidP="00AA4278">
      <w:pPr>
        <w:ind w:firstLine="567"/>
        <w:jc w:val="both"/>
        <w:rPr>
          <w:bCs/>
          <w:kern w:val="32"/>
        </w:rPr>
      </w:pPr>
      <w:r w:rsidRPr="00886672">
        <w:t>Рассмотрев представленные материалы, Правление региональной энергетической комиссии Кемеровской области</w:t>
      </w:r>
    </w:p>
    <w:p w:rsidR="00AA4278" w:rsidRPr="00F95212" w:rsidRDefault="00AA4278" w:rsidP="001030F0">
      <w:pPr>
        <w:pStyle w:val="affff0"/>
        <w:ind w:right="-1"/>
        <w:jc w:val="both"/>
        <w:rPr>
          <w:b w:val="0"/>
          <w:sz w:val="28"/>
          <w:szCs w:val="28"/>
        </w:rPr>
      </w:pPr>
    </w:p>
    <w:p w:rsidR="00852D83" w:rsidRDefault="00E134B1" w:rsidP="00AD5B1E">
      <w:pPr>
        <w:ind w:firstLine="567"/>
        <w:jc w:val="both"/>
        <w:rPr>
          <w:b/>
        </w:rPr>
      </w:pPr>
      <w:r>
        <w:rPr>
          <w:b/>
        </w:rPr>
        <w:t>ПОСТАНОВ</w:t>
      </w:r>
      <w:r w:rsidR="001030F0">
        <w:rPr>
          <w:b/>
        </w:rPr>
        <w:t>И</w:t>
      </w:r>
      <w:r w:rsidR="001030F0" w:rsidRPr="00E17B99">
        <w:rPr>
          <w:b/>
        </w:rPr>
        <w:t>ЛО:</w:t>
      </w:r>
    </w:p>
    <w:p w:rsidR="00AD5B1E" w:rsidRDefault="00AD5B1E" w:rsidP="00AD5B1E">
      <w:pPr>
        <w:ind w:firstLine="567"/>
        <w:jc w:val="both"/>
        <w:rPr>
          <w:b/>
        </w:rPr>
      </w:pPr>
    </w:p>
    <w:p w:rsidR="00AD5B1E" w:rsidRPr="00E134B1" w:rsidRDefault="00AD5B1E" w:rsidP="00AD5B1E">
      <w:pPr>
        <w:ind w:firstLine="567"/>
        <w:jc w:val="both"/>
      </w:pPr>
      <w:r w:rsidRPr="00E134B1">
        <w:lastRenderedPageBreak/>
        <w:t>Согласиться с предложением докладчика.</w:t>
      </w:r>
    </w:p>
    <w:p w:rsidR="00AD5B1E" w:rsidRPr="00AD5B1E" w:rsidRDefault="00AD5B1E" w:rsidP="00AD5B1E">
      <w:pPr>
        <w:ind w:firstLine="567"/>
        <w:jc w:val="both"/>
        <w:rPr>
          <w:b/>
        </w:rPr>
      </w:pPr>
    </w:p>
    <w:bookmarkEnd w:id="2"/>
    <w:p w:rsidR="00F7737D" w:rsidRDefault="00F7737D" w:rsidP="00F7737D">
      <w:pPr>
        <w:ind w:firstLine="567"/>
        <w:jc w:val="both"/>
        <w:rPr>
          <w:b/>
        </w:rPr>
      </w:pPr>
      <w:r w:rsidRPr="00E17B99">
        <w:rPr>
          <w:b/>
        </w:rPr>
        <w:t xml:space="preserve">Голосовали «ЗА» – </w:t>
      </w:r>
      <w:r>
        <w:rPr>
          <w:b/>
        </w:rPr>
        <w:t>4 человека;</w:t>
      </w:r>
    </w:p>
    <w:p w:rsidR="00F7737D" w:rsidRDefault="00F7737D" w:rsidP="00F7737D">
      <w:pPr>
        <w:ind w:firstLine="567"/>
        <w:jc w:val="both"/>
        <w:rPr>
          <w:b/>
        </w:rPr>
      </w:pPr>
      <w:r>
        <w:rPr>
          <w:b/>
        </w:rPr>
        <w:t>«ВОЗДЕРЖАЛСЯ» - 1 человек (</w:t>
      </w:r>
      <w:proofErr w:type="spellStart"/>
      <w:r>
        <w:rPr>
          <w:b/>
        </w:rPr>
        <w:t>Кулебякина</w:t>
      </w:r>
      <w:proofErr w:type="spellEnd"/>
      <w:r>
        <w:rPr>
          <w:b/>
        </w:rPr>
        <w:t xml:space="preserve"> М.В.)</w:t>
      </w:r>
    </w:p>
    <w:p w:rsidR="00E134B1" w:rsidRDefault="00E134B1" w:rsidP="00E134B1">
      <w:pPr>
        <w:ind w:firstLine="567"/>
        <w:jc w:val="both"/>
        <w:rPr>
          <w:bCs/>
          <w:kern w:val="32"/>
        </w:rPr>
      </w:pPr>
    </w:p>
    <w:p w:rsidR="00AD5B1E" w:rsidRDefault="00AD5B1E" w:rsidP="00E134B1">
      <w:pPr>
        <w:ind w:firstLine="567"/>
        <w:jc w:val="both"/>
        <w:rPr>
          <w:bCs/>
          <w:kern w:val="32"/>
        </w:rPr>
      </w:pPr>
    </w:p>
    <w:p w:rsidR="002D3E35" w:rsidRPr="00E17B99" w:rsidRDefault="007139FE" w:rsidP="00EB0A60">
      <w:pPr>
        <w:ind w:firstLine="709"/>
        <w:jc w:val="both"/>
      </w:pPr>
      <w:r w:rsidRPr="00E17B99">
        <w:t xml:space="preserve">Члены Правления </w:t>
      </w:r>
      <w:r w:rsidR="00F81519" w:rsidRPr="00E17B99">
        <w:t>региональной энергетической комиссии Кемеровской области</w:t>
      </w:r>
      <w:r w:rsidRPr="00E17B99">
        <w:t>:</w:t>
      </w:r>
    </w:p>
    <w:p w:rsidR="0057441D" w:rsidRDefault="0057441D" w:rsidP="00CB452B">
      <w:pPr>
        <w:jc w:val="both"/>
      </w:pPr>
    </w:p>
    <w:p w:rsidR="00005BBB" w:rsidRDefault="00005BBB" w:rsidP="00CB452B">
      <w:pPr>
        <w:jc w:val="both"/>
      </w:pPr>
    </w:p>
    <w:p w:rsidR="00005BBB" w:rsidRPr="00E17B99" w:rsidRDefault="00005BBB" w:rsidP="00005BBB">
      <w:pPr>
        <w:ind w:firstLine="567"/>
        <w:jc w:val="both"/>
      </w:pPr>
      <w:r w:rsidRPr="00E17B99">
        <w:t>_____________________</w:t>
      </w:r>
      <w:r>
        <w:t>П.Г. Незнанов</w:t>
      </w:r>
    </w:p>
    <w:p w:rsidR="003B19E2" w:rsidRDefault="003B19E2" w:rsidP="00CB452B">
      <w:pPr>
        <w:jc w:val="both"/>
      </w:pPr>
    </w:p>
    <w:p w:rsidR="003B19E2" w:rsidRDefault="003B19E2" w:rsidP="00CB452B">
      <w:pPr>
        <w:jc w:val="both"/>
      </w:pPr>
    </w:p>
    <w:p w:rsidR="00696EB7" w:rsidRDefault="00696EB7" w:rsidP="00696EB7">
      <w:pPr>
        <w:ind w:firstLine="567"/>
        <w:jc w:val="both"/>
      </w:pPr>
      <w:r w:rsidRPr="00E17B99">
        <w:t>_____________________</w:t>
      </w:r>
      <w:r>
        <w:t>А.В. Дюков</w:t>
      </w:r>
    </w:p>
    <w:p w:rsidR="00334350" w:rsidRDefault="00334350" w:rsidP="00696EB7">
      <w:pPr>
        <w:ind w:firstLine="567"/>
        <w:jc w:val="both"/>
      </w:pPr>
    </w:p>
    <w:p w:rsidR="00334350" w:rsidRDefault="00334350" w:rsidP="00696EB7">
      <w:pPr>
        <w:ind w:firstLine="567"/>
        <w:jc w:val="both"/>
      </w:pPr>
    </w:p>
    <w:p w:rsidR="00334350" w:rsidRDefault="00334350" w:rsidP="00696EB7">
      <w:pPr>
        <w:ind w:firstLine="567"/>
        <w:jc w:val="both"/>
      </w:pPr>
      <w:r>
        <w:t>_____________________О.А. Чурсина</w:t>
      </w:r>
    </w:p>
    <w:p w:rsidR="00334350" w:rsidRDefault="00334350" w:rsidP="00696EB7">
      <w:pPr>
        <w:ind w:firstLine="567"/>
        <w:jc w:val="both"/>
      </w:pPr>
    </w:p>
    <w:p w:rsidR="00334350" w:rsidRDefault="00334350" w:rsidP="00696EB7">
      <w:pPr>
        <w:ind w:firstLine="567"/>
        <w:jc w:val="both"/>
      </w:pPr>
    </w:p>
    <w:p w:rsidR="00334350" w:rsidRDefault="00334350" w:rsidP="00696EB7">
      <w:pPr>
        <w:ind w:firstLine="567"/>
        <w:jc w:val="both"/>
      </w:pPr>
      <w:r>
        <w:t xml:space="preserve">_____________________М.В. </w:t>
      </w:r>
      <w:proofErr w:type="spellStart"/>
      <w:r>
        <w:t>Кулебякина</w:t>
      </w:r>
      <w:proofErr w:type="spellEnd"/>
    </w:p>
    <w:p w:rsidR="00A55447" w:rsidRDefault="00A55447" w:rsidP="00102748"/>
    <w:p w:rsidR="003B19E2" w:rsidRPr="00E17B99" w:rsidRDefault="003B19E2" w:rsidP="00102748"/>
    <w:p w:rsidR="00B60BB1" w:rsidRDefault="000F3683" w:rsidP="00487EFF">
      <w:pPr>
        <w:ind w:firstLine="567"/>
      </w:pPr>
      <w:r w:rsidRPr="00D5286A">
        <w:t xml:space="preserve">Секретарь заседания: ____________________ </w:t>
      </w:r>
      <w:r w:rsidR="005C154B">
        <w:t>К.С. Юхневич</w:t>
      </w:r>
    </w:p>
    <w:p w:rsidR="007A5F6E" w:rsidRDefault="007A5F6E" w:rsidP="00AA69B7">
      <w:pPr>
        <w:tabs>
          <w:tab w:val="left" w:pos="2520"/>
        </w:tabs>
        <w:rPr>
          <w:lang w:eastAsia="x-none"/>
        </w:rPr>
        <w:sectPr w:rsidR="007A5F6E" w:rsidSect="00AD5B1E">
          <w:headerReference w:type="default" r:id="rId8"/>
          <w:pgSz w:w="11906" w:h="16838"/>
          <w:pgMar w:top="1134" w:right="850" w:bottom="1134" w:left="1701" w:header="426" w:footer="709" w:gutter="0"/>
          <w:cols w:space="708"/>
          <w:titlePg/>
          <w:docGrid w:linePitch="360"/>
        </w:sectPr>
      </w:pPr>
    </w:p>
    <w:p w:rsidR="00E051BD" w:rsidRDefault="00E051BD" w:rsidP="00E051BD">
      <w:pPr>
        <w:tabs>
          <w:tab w:val="left" w:pos="2520"/>
        </w:tabs>
        <w:ind w:left="5103"/>
        <w:rPr>
          <w:lang w:eastAsia="x-none"/>
        </w:rPr>
      </w:pPr>
      <w:bookmarkStart w:id="3" w:name="_Hlk511649995"/>
      <w:r>
        <w:rPr>
          <w:lang w:eastAsia="x-none"/>
        </w:rPr>
        <w:lastRenderedPageBreak/>
        <w:t xml:space="preserve">Приложение № 1 к протоколу </w:t>
      </w:r>
    </w:p>
    <w:p w:rsidR="00E051BD" w:rsidRDefault="00E051BD" w:rsidP="00E051BD">
      <w:pPr>
        <w:tabs>
          <w:tab w:val="left" w:pos="2520"/>
        </w:tabs>
        <w:ind w:left="5103"/>
        <w:rPr>
          <w:lang w:eastAsia="x-none"/>
        </w:rPr>
      </w:pPr>
      <w:r>
        <w:rPr>
          <w:lang w:eastAsia="x-none"/>
        </w:rPr>
        <w:t>№ 1</w:t>
      </w:r>
      <w:r w:rsidR="0096542A">
        <w:rPr>
          <w:lang w:eastAsia="x-none"/>
        </w:rPr>
        <w:t>7</w:t>
      </w:r>
      <w:r>
        <w:rPr>
          <w:lang w:eastAsia="x-none"/>
        </w:rPr>
        <w:t xml:space="preserve"> заседания правления региональной </w:t>
      </w:r>
    </w:p>
    <w:p w:rsidR="00E051BD" w:rsidRDefault="00E051BD" w:rsidP="00E051BD">
      <w:pPr>
        <w:tabs>
          <w:tab w:val="left" w:pos="2520"/>
        </w:tabs>
        <w:ind w:left="5103"/>
        <w:rPr>
          <w:lang w:eastAsia="x-none"/>
        </w:rPr>
      </w:pPr>
      <w:r>
        <w:rPr>
          <w:lang w:eastAsia="x-none"/>
        </w:rPr>
        <w:t xml:space="preserve">энергетической комиссии Кемеровской </w:t>
      </w:r>
    </w:p>
    <w:p w:rsidR="00AF7162" w:rsidRDefault="00E051BD" w:rsidP="00E051BD">
      <w:pPr>
        <w:tabs>
          <w:tab w:val="left" w:pos="2520"/>
        </w:tabs>
        <w:ind w:left="5103"/>
        <w:rPr>
          <w:lang w:eastAsia="x-none"/>
        </w:rPr>
      </w:pPr>
      <w:r>
        <w:rPr>
          <w:lang w:eastAsia="x-none"/>
        </w:rPr>
        <w:t>области от 1</w:t>
      </w:r>
      <w:r w:rsidR="0096542A">
        <w:rPr>
          <w:lang w:eastAsia="x-none"/>
        </w:rPr>
        <w:t>1</w:t>
      </w:r>
      <w:r>
        <w:rPr>
          <w:lang w:eastAsia="x-none"/>
        </w:rPr>
        <w:t>.04.2018</w:t>
      </w:r>
      <w:bookmarkEnd w:id="3"/>
    </w:p>
    <w:p w:rsidR="001C5ACF" w:rsidRDefault="001C5ACF" w:rsidP="00E051BD">
      <w:pPr>
        <w:tabs>
          <w:tab w:val="left" w:pos="2520"/>
        </w:tabs>
        <w:ind w:left="5103"/>
        <w:rPr>
          <w:lang w:eastAsia="x-none"/>
        </w:rPr>
      </w:pPr>
    </w:p>
    <w:p w:rsidR="0096542A" w:rsidRPr="0096542A" w:rsidRDefault="0096542A" w:rsidP="0096542A">
      <w:pPr>
        <w:spacing w:line="276" w:lineRule="auto"/>
        <w:jc w:val="center"/>
        <w:rPr>
          <w:b/>
          <w:szCs w:val="28"/>
        </w:rPr>
      </w:pPr>
      <w:r w:rsidRPr="0096542A">
        <w:rPr>
          <w:b/>
          <w:szCs w:val="28"/>
        </w:rPr>
        <w:t>Экспертное заключение</w:t>
      </w:r>
    </w:p>
    <w:p w:rsidR="0096542A" w:rsidRPr="0096542A" w:rsidRDefault="0096542A" w:rsidP="0096542A">
      <w:pPr>
        <w:spacing w:line="276" w:lineRule="auto"/>
        <w:jc w:val="center"/>
        <w:rPr>
          <w:b/>
          <w:szCs w:val="28"/>
        </w:rPr>
      </w:pPr>
      <w:r w:rsidRPr="0096542A">
        <w:rPr>
          <w:b/>
          <w:szCs w:val="28"/>
        </w:rPr>
        <w:t>региональной энергетической комиссии Кемеровской области</w:t>
      </w:r>
    </w:p>
    <w:p w:rsidR="0096542A" w:rsidRPr="0096542A" w:rsidRDefault="0096542A" w:rsidP="0096542A">
      <w:pPr>
        <w:spacing w:line="276" w:lineRule="auto"/>
        <w:jc w:val="center"/>
        <w:rPr>
          <w:szCs w:val="28"/>
        </w:rPr>
      </w:pPr>
      <w:r w:rsidRPr="0096542A">
        <w:rPr>
          <w:szCs w:val="28"/>
        </w:rPr>
        <w:t>по установлению платы за технологическое присоединение к электрическим сетям филиала ОАО «МРСК Сибири» - «Кузбассэнерго - РЭС» энергопринимающих устройств МОБУ «</w:t>
      </w:r>
      <w:proofErr w:type="spellStart"/>
      <w:r w:rsidRPr="0096542A">
        <w:rPr>
          <w:szCs w:val="28"/>
        </w:rPr>
        <w:t>Журавлевская</w:t>
      </w:r>
      <w:proofErr w:type="spellEnd"/>
      <w:r w:rsidRPr="0096542A">
        <w:rPr>
          <w:szCs w:val="28"/>
        </w:rPr>
        <w:t xml:space="preserve"> ООШ» (увеличение максимальной мощности на 95,6 кВт), здание школы (Кемеровская обл., Промышленновский р-н, с. Журавлево, ул. Центральная, 47 Г) по индивидуальному проекту.</w:t>
      </w:r>
    </w:p>
    <w:p w:rsidR="0096542A" w:rsidRPr="0096542A" w:rsidRDefault="0096542A" w:rsidP="0096542A">
      <w:pPr>
        <w:spacing w:line="276" w:lineRule="auto"/>
        <w:jc w:val="center"/>
        <w:rPr>
          <w:szCs w:val="28"/>
        </w:rPr>
      </w:pPr>
    </w:p>
    <w:p w:rsidR="0096542A" w:rsidRPr="0096542A" w:rsidRDefault="0096542A" w:rsidP="0096542A">
      <w:pPr>
        <w:spacing w:line="276" w:lineRule="auto"/>
        <w:jc w:val="center"/>
        <w:rPr>
          <w:b/>
          <w:szCs w:val="28"/>
        </w:rPr>
      </w:pPr>
    </w:p>
    <w:p w:rsidR="0096542A" w:rsidRPr="0096542A" w:rsidRDefault="0096542A" w:rsidP="0096542A">
      <w:pPr>
        <w:spacing w:line="276" w:lineRule="auto"/>
        <w:jc w:val="center"/>
        <w:rPr>
          <w:b/>
          <w:szCs w:val="28"/>
        </w:rPr>
      </w:pPr>
      <w:r w:rsidRPr="0096542A">
        <w:rPr>
          <w:b/>
          <w:szCs w:val="28"/>
        </w:rPr>
        <w:t>Анализ заявки на технологическое присоединение</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09"/>
        <w:jc w:val="both"/>
        <w:rPr>
          <w:szCs w:val="28"/>
        </w:rPr>
      </w:pPr>
      <w:r w:rsidRPr="0096542A">
        <w:rPr>
          <w:szCs w:val="28"/>
        </w:rPr>
        <w:t>МОБУ «</w:t>
      </w:r>
      <w:proofErr w:type="spellStart"/>
      <w:r w:rsidRPr="0096542A">
        <w:rPr>
          <w:szCs w:val="28"/>
        </w:rPr>
        <w:t>Журавлевская</w:t>
      </w:r>
      <w:proofErr w:type="spellEnd"/>
      <w:r w:rsidRPr="0096542A">
        <w:rPr>
          <w:szCs w:val="28"/>
        </w:rPr>
        <w:t xml:space="preserve"> ООШ» подало в адрес филиала ОАО «МРСК Сибири» - «Кузбассэнерго - РЭС» заявку на технологическое присоединение энергопринимающих устройств здания школы.</w:t>
      </w:r>
    </w:p>
    <w:p w:rsidR="0096542A" w:rsidRPr="0096542A" w:rsidRDefault="0096542A" w:rsidP="0096542A">
      <w:pPr>
        <w:spacing w:line="276" w:lineRule="auto"/>
        <w:ind w:firstLine="709"/>
        <w:jc w:val="both"/>
        <w:rPr>
          <w:szCs w:val="28"/>
        </w:rPr>
      </w:pPr>
      <w:r w:rsidRPr="0096542A">
        <w:rPr>
          <w:szCs w:val="28"/>
        </w:rPr>
        <w:t>В соответствии с заявкой:</w:t>
      </w:r>
    </w:p>
    <w:p w:rsidR="0096542A" w:rsidRPr="0096542A" w:rsidRDefault="0096542A" w:rsidP="0096542A">
      <w:pPr>
        <w:numPr>
          <w:ilvl w:val="0"/>
          <w:numId w:val="6"/>
        </w:numPr>
        <w:spacing w:line="276" w:lineRule="auto"/>
        <w:ind w:left="1429"/>
        <w:jc w:val="both"/>
        <w:rPr>
          <w:szCs w:val="28"/>
        </w:rPr>
      </w:pPr>
      <w:r w:rsidRPr="0096542A">
        <w:rPr>
          <w:szCs w:val="28"/>
        </w:rPr>
        <w:t>Местонахождение (адрес) энергопринимающих устройств</w:t>
      </w:r>
      <w:r w:rsidRPr="0096542A">
        <w:rPr>
          <w:rFonts w:ascii="Calibri" w:eastAsia="Calibri" w:hAnsi="Calibri"/>
          <w:szCs w:val="28"/>
          <w:lang w:eastAsia="en-US"/>
        </w:rPr>
        <w:t xml:space="preserve"> </w:t>
      </w:r>
      <w:r w:rsidRPr="0096542A">
        <w:rPr>
          <w:szCs w:val="28"/>
        </w:rPr>
        <w:t>–</w:t>
      </w:r>
      <w:r w:rsidRPr="0096542A">
        <w:rPr>
          <w:rFonts w:ascii="Calibri" w:eastAsia="Calibri" w:hAnsi="Calibri"/>
          <w:szCs w:val="28"/>
          <w:lang w:eastAsia="en-US"/>
        </w:rPr>
        <w:t xml:space="preserve"> </w:t>
      </w:r>
      <w:r w:rsidRPr="0096542A">
        <w:rPr>
          <w:szCs w:val="28"/>
        </w:rPr>
        <w:t>Кемеровская обл., Промышленновский р-н, с. Журавлево, ул. Центральная, 47 Г.</w:t>
      </w:r>
    </w:p>
    <w:p w:rsidR="0096542A" w:rsidRPr="0096542A" w:rsidRDefault="0096542A" w:rsidP="0096542A">
      <w:pPr>
        <w:numPr>
          <w:ilvl w:val="0"/>
          <w:numId w:val="6"/>
        </w:numPr>
        <w:spacing w:line="276" w:lineRule="auto"/>
        <w:ind w:left="1429"/>
        <w:jc w:val="both"/>
        <w:rPr>
          <w:szCs w:val="28"/>
        </w:rPr>
      </w:pPr>
      <w:r w:rsidRPr="0096542A">
        <w:rPr>
          <w:szCs w:val="28"/>
        </w:rPr>
        <w:t>Максимальная мощность – 95,6 кВт. Ранее присоединенная максимальная мощность – 90,0 кВт. Общая (присоединяемая и ранее присоединенная) максимальная мощность – 185,6 кВт.</w:t>
      </w:r>
    </w:p>
    <w:p w:rsidR="0096542A" w:rsidRPr="0096542A" w:rsidRDefault="0096542A" w:rsidP="0096542A">
      <w:pPr>
        <w:numPr>
          <w:ilvl w:val="0"/>
          <w:numId w:val="6"/>
        </w:numPr>
        <w:spacing w:line="276" w:lineRule="auto"/>
        <w:ind w:left="1429"/>
        <w:jc w:val="both"/>
        <w:rPr>
          <w:szCs w:val="28"/>
        </w:rPr>
      </w:pPr>
      <w:r w:rsidRPr="0096542A">
        <w:rPr>
          <w:szCs w:val="28"/>
        </w:rPr>
        <w:t xml:space="preserve">Уровень напряжения – 0,4 </w:t>
      </w:r>
      <w:proofErr w:type="spellStart"/>
      <w:r w:rsidRPr="0096542A">
        <w:rPr>
          <w:szCs w:val="28"/>
        </w:rPr>
        <w:t>кВ.</w:t>
      </w:r>
      <w:proofErr w:type="spellEnd"/>
    </w:p>
    <w:p w:rsidR="0096542A" w:rsidRPr="0096542A" w:rsidRDefault="0096542A" w:rsidP="0096542A">
      <w:pPr>
        <w:numPr>
          <w:ilvl w:val="0"/>
          <w:numId w:val="6"/>
        </w:numPr>
        <w:spacing w:line="276" w:lineRule="auto"/>
        <w:ind w:left="1429"/>
        <w:jc w:val="both"/>
        <w:rPr>
          <w:szCs w:val="28"/>
        </w:rPr>
      </w:pPr>
      <w:r w:rsidRPr="0096542A">
        <w:rPr>
          <w:szCs w:val="28"/>
        </w:rPr>
        <w:t>Категория надежности электроснабжения – 3.</w:t>
      </w:r>
    </w:p>
    <w:p w:rsidR="0096542A" w:rsidRPr="0096542A" w:rsidRDefault="0096542A" w:rsidP="0096542A">
      <w:pPr>
        <w:numPr>
          <w:ilvl w:val="0"/>
          <w:numId w:val="6"/>
        </w:numPr>
        <w:spacing w:line="276" w:lineRule="auto"/>
        <w:ind w:left="1429"/>
        <w:jc w:val="both"/>
        <w:rPr>
          <w:szCs w:val="28"/>
        </w:rPr>
      </w:pPr>
      <w:r w:rsidRPr="0096542A">
        <w:rPr>
          <w:szCs w:val="28"/>
        </w:rPr>
        <w:t>Планируемый срок ввода энергопринимающих устройств в эксплуатацию – март 2018 год.</w:t>
      </w:r>
    </w:p>
    <w:p w:rsidR="0096542A" w:rsidRPr="0096542A" w:rsidRDefault="0096542A" w:rsidP="0096542A">
      <w:pPr>
        <w:spacing w:line="276" w:lineRule="auto"/>
        <w:jc w:val="center"/>
        <w:rPr>
          <w:b/>
          <w:szCs w:val="28"/>
        </w:rPr>
      </w:pPr>
    </w:p>
    <w:p w:rsidR="0096542A" w:rsidRPr="0096542A" w:rsidRDefault="0096542A" w:rsidP="0096542A">
      <w:pPr>
        <w:spacing w:line="276" w:lineRule="auto"/>
        <w:jc w:val="center"/>
        <w:rPr>
          <w:b/>
          <w:szCs w:val="28"/>
        </w:rPr>
      </w:pPr>
      <w:r w:rsidRPr="0096542A">
        <w:rPr>
          <w:b/>
          <w:szCs w:val="28"/>
        </w:rPr>
        <w:t>Обоснование возможности (отсутствия возможности) установления платы за технологическое присоединение по индивидуальному проекту</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09"/>
        <w:jc w:val="both"/>
        <w:rPr>
          <w:szCs w:val="28"/>
        </w:rPr>
      </w:pPr>
      <w:r w:rsidRPr="0096542A">
        <w:rPr>
          <w:szCs w:val="28"/>
        </w:rPr>
        <w:t>В соответствии с п.28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96542A" w:rsidRPr="0096542A" w:rsidRDefault="0096542A" w:rsidP="0096542A">
      <w:pPr>
        <w:numPr>
          <w:ilvl w:val="0"/>
          <w:numId w:val="5"/>
        </w:numPr>
        <w:spacing w:after="200" w:line="276" w:lineRule="auto"/>
        <w:ind w:left="709" w:hanging="284"/>
        <w:jc w:val="both"/>
        <w:rPr>
          <w:szCs w:val="28"/>
        </w:rPr>
      </w:pPr>
      <w:r w:rsidRPr="0096542A">
        <w:rPr>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6542A" w:rsidRPr="0096542A" w:rsidRDefault="0096542A" w:rsidP="0096542A">
      <w:pPr>
        <w:numPr>
          <w:ilvl w:val="0"/>
          <w:numId w:val="5"/>
        </w:numPr>
        <w:spacing w:after="200" w:line="276" w:lineRule="auto"/>
        <w:ind w:left="709" w:hanging="284"/>
        <w:jc w:val="both"/>
        <w:rPr>
          <w:szCs w:val="28"/>
        </w:rPr>
      </w:pPr>
      <w:r w:rsidRPr="0096542A">
        <w:rPr>
          <w:szCs w:val="28"/>
        </w:rPr>
        <w:lastRenderedPageBreak/>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6542A" w:rsidRPr="0096542A" w:rsidRDefault="0096542A" w:rsidP="0096542A">
      <w:pPr>
        <w:numPr>
          <w:ilvl w:val="0"/>
          <w:numId w:val="5"/>
        </w:numPr>
        <w:spacing w:after="200" w:line="276" w:lineRule="auto"/>
        <w:ind w:left="709" w:hanging="284"/>
        <w:jc w:val="both"/>
        <w:rPr>
          <w:szCs w:val="28"/>
        </w:rPr>
      </w:pPr>
      <w:r w:rsidRPr="0096542A">
        <w:rPr>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6542A" w:rsidRPr="0096542A" w:rsidRDefault="0096542A" w:rsidP="0096542A">
      <w:pPr>
        <w:spacing w:line="276" w:lineRule="auto"/>
        <w:ind w:firstLine="709"/>
        <w:jc w:val="both"/>
        <w:rPr>
          <w:szCs w:val="28"/>
        </w:rPr>
      </w:pPr>
      <w:r w:rsidRPr="0096542A">
        <w:rPr>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rsidR="0096542A" w:rsidRPr="0096542A" w:rsidRDefault="0096542A" w:rsidP="0096542A">
      <w:pPr>
        <w:spacing w:line="276" w:lineRule="auto"/>
        <w:ind w:firstLine="709"/>
        <w:jc w:val="both"/>
        <w:rPr>
          <w:szCs w:val="28"/>
        </w:rPr>
      </w:pPr>
      <w:r w:rsidRPr="0096542A">
        <w:rPr>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rsidR="0096542A" w:rsidRPr="0096542A" w:rsidRDefault="0096542A" w:rsidP="0096542A">
      <w:pPr>
        <w:spacing w:line="276" w:lineRule="auto"/>
        <w:ind w:firstLine="709"/>
        <w:jc w:val="both"/>
        <w:rPr>
          <w:szCs w:val="28"/>
        </w:rPr>
      </w:pPr>
      <w:r w:rsidRPr="0096542A">
        <w:rPr>
          <w:szCs w:val="28"/>
        </w:rPr>
        <w:t xml:space="preserve">Согласно представленным материалам, при увеличении мощности потребителей, присоединенных к ВЛ-0,4 </w:t>
      </w:r>
      <w:proofErr w:type="spellStart"/>
      <w:r w:rsidRPr="0096542A">
        <w:rPr>
          <w:szCs w:val="28"/>
        </w:rPr>
        <w:t>кВ</w:t>
      </w:r>
      <w:proofErr w:type="spellEnd"/>
      <w:r w:rsidRPr="0096542A">
        <w:rPr>
          <w:szCs w:val="28"/>
        </w:rPr>
        <w:t xml:space="preserve"> Ф-1 от ТП-101 Ф-10-17-М (выполнена проводом А-35) на 95,6 кВт, максимальный рабочий ток по фидеру превысит допустимое значение, установленное Правилами устройства электроустановок.</w:t>
      </w:r>
    </w:p>
    <w:p w:rsidR="0096542A" w:rsidRPr="0096542A" w:rsidRDefault="0096542A" w:rsidP="0096542A">
      <w:pPr>
        <w:spacing w:line="276" w:lineRule="auto"/>
        <w:ind w:firstLine="709"/>
        <w:jc w:val="both"/>
        <w:rPr>
          <w:szCs w:val="28"/>
        </w:rPr>
      </w:pPr>
      <w:r w:rsidRPr="0096542A">
        <w:rPr>
          <w:szCs w:val="28"/>
        </w:rPr>
        <w:t>Учитывая вышеизложенное, в соответствии с п.28б) и п.32 Правил отсутствует техническая возможность на присоединение энергопринимающих устройств мощностью 95,6 кВт к электрическим сетям филиала ОАО «МРСК Сибири» - «Кузбассэнерго - РЭС».</w:t>
      </w:r>
    </w:p>
    <w:p w:rsidR="0096542A" w:rsidRPr="0096542A" w:rsidRDefault="0096542A" w:rsidP="0096542A">
      <w:pPr>
        <w:spacing w:line="276" w:lineRule="auto"/>
        <w:ind w:firstLine="709"/>
        <w:jc w:val="both"/>
        <w:rPr>
          <w:szCs w:val="28"/>
        </w:rPr>
      </w:pPr>
      <w:r w:rsidRPr="0096542A">
        <w:rPr>
          <w:szCs w:val="28"/>
        </w:rPr>
        <w:t>Таким образом, исходя из документов, представленных филиалом ОАО «МРСК Сибири» - «Кузбассэнерго - РЭС», можно сделать вывод о возможности установления платы за технологическое присоединение по индивидуальному проекту.</w:t>
      </w:r>
    </w:p>
    <w:p w:rsidR="0096542A" w:rsidRPr="0096542A" w:rsidRDefault="0096542A" w:rsidP="0096542A">
      <w:pPr>
        <w:spacing w:line="276" w:lineRule="auto"/>
        <w:ind w:firstLine="709"/>
        <w:jc w:val="both"/>
        <w:rPr>
          <w:szCs w:val="28"/>
        </w:rPr>
      </w:pPr>
      <w:r w:rsidRPr="0096542A">
        <w:rPr>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rsidR="0096542A" w:rsidRPr="0096542A" w:rsidRDefault="0096542A" w:rsidP="0096542A">
      <w:pPr>
        <w:spacing w:line="276" w:lineRule="auto"/>
        <w:jc w:val="center"/>
        <w:rPr>
          <w:i/>
          <w:szCs w:val="28"/>
        </w:rPr>
      </w:pPr>
      <w:r w:rsidRPr="0096542A">
        <w:rPr>
          <w:i/>
          <w:szCs w:val="28"/>
        </w:rPr>
        <w:t>ПТП = Р + Р</w:t>
      </w:r>
      <w:r w:rsidRPr="0096542A">
        <w:rPr>
          <w:i/>
          <w:szCs w:val="28"/>
          <w:vertAlign w:val="subscript"/>
        </w:rPr>
        <w:t>И</w:t>
      </w:r>
      <w:r w:rsidRPr="0096542A">
        <w:rPr>
          <w:i/>
          <w:szCs w:val="28"/>
        </w:rPr>
        <w:t xml:space="preserve"> + Р</w:t>
      </w:r>
      <w:r w:rsidRPr="0096542A">
        <w:rPr>
          <w:i/>
          <w:szCs w:val="28"/>
          <w:vertAlign w:val="subscript"/>
        </w:rPr>
        <w:t>ТП</w:t>
      </w:r>
    </w:p>
    <w:p w:rsidR="0096542A" w:rsidRPr="0096542A" w:rsidRDefault="0096542A" w:rsidP="0096542A">
      <w:pPr>
        <w:spacing w:line="276" w:lineRule="auto"/>
        <w:ind w:firstLine="709"/>
        <w:jc w:val="both"/>
        <w:rPr>
          <w:szCs w:val="28"/>
        </w:rPr>
      </w:pPr>
      <w:r w:rsidRPr="0096542A">
        <w:rPr>
          <w:szCs w:val="28"/>
        </w:rPr>
        <w:t>где:</w:t>
      </w:r>
    </w:p>
    <w:p w:rsidR="0096542A" w:rsidRPr="0096542A" w:rsidRDefault="0096542A" w:rsidP="0096542A">
      <w:pPr>
        <w:spacing w:line="276" w:lineRule="auto"/>
        <w:ind w:firstLine="709"/>
        <w:jc w:val="both"/>
        <w:rPr>
          <w:szCs w:val="28"/>
        </w:rPr>
      </w:pPr>
      <w:r w:rsidRPr="0096542A">
        <w:rPr>
          <w:i/>
          <w:szCs w:val="28"/>
        </w:rPr>
        <w:t>Р</w:t>
      </w:r>
      <w:r w:rsidRPr="0096542A">
        <w:rPr>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6542A" w:rsidRPr="0096542A" w:rsidRDefault="0096542A" w:rsidP="0096542A">
      <w:pPr>
        <w:spacing w:line="276" w:lineRule="auto"/>
        <w:ind w:firstLine="709"/>
        <w:jc w:val="both"/>
        <w:rPr>
          <w:szCs w:val="28"/>
        </w:rPr>
      </w:pPr>
      <w:r w:rsidRPr="0096542A">
        <w:rPr>
          <w:i/>
          <w:szCs w:val="28"/>
        </w:rPr>
        <w:t>Р</w:t>
      </w:r>
      <w:r w:rsidRPr="0096542A">
        <w:rPr>
          <w:i/>
          <w:szCs w:val="28"/>
          <w:vertAlign w:val="subscript"/>
        </w:rPr>
        <w:t>И</w:t>
      </w:r>
      <w:r w:rsidRPr="0096542A">
        <w:rPr>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rsidR="0096542A" w:rsidRPr="0096542A" w:rsidRDefault="0096542A" w:rsidP="0096542A">
      <w:pPr>
        <w:spacing w:line="276" w:lineRule="auto"/>
        <w:ind w:firstLine="709"/>
        <w:jc w:val="both"/>
        <w:rPr>
          <w:szCs w:val="28"/>
        </w:rPr>
      </w:pPr>
      <w:r w:rsidRPr="0096542A">
        <w:rPr>
          <w:i/>
          <w:szCs w:val="28"/>
        </w:rPr>
        <w:t>Р</w:t>
      </w:r>
      <w:r w:rsidRPr="0096542A">
        <w:rPr>
          <w:i/>
          <w:szCs w:val="28"/>
          <w:vertAlign w:val="subscript"/>
        </w:rPr>
        <w:t>ТП</w:t>
      </w:r>
      <w:r w:rsidRPr="0096542A">
        <w:rPr>
          <w:szCs w:val="28"/>
        </w:rPr>
        <w:t xml:space="preserve"> - расходы на оплату услуг технологического присоединения к электрическим сетям смежной сетевой организации.</w:t>
      </w:r>
    </w:p>
    <w:p w:rsidR="0096542A" w:rsidRPr="0096542A" w:rsidRDefault="0096542A" w:rsidP="0096542A">
      <w:pPr>
        <w:spacing w:line="276" w:lineRule="auto"/>
        <w:ind w:firstLine="709"/>
        <w:jc w:val="both"/>
        <w:rPr>
          <w:szCs w:val="28"/>
        </w:rPr>
      </w:pPr>
    </w:p>
    <w:p w:rsidR="0096542A" w:rsidRPr="0096542A" w:rsidRDefault="0096542A" w:rsidP="0096542A">
      <w:pPr>
        <w:spacing w:line="276" w:lineRule="auto"/>
        <w:jc w:val="center"/>
        <w:rPr>
          <w:b/>
          <w:szCs w:val="28"/>
        </w:rPr>
      </w:pPr>
      <w:r w:rsidRPr="0096542A">
        <w:rPr>
          <w:b/>
          <w:szCs w:val="28"/>
        </w:rPr>
        <w:t>Анализ технических условий на технологическое присоединение</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09"/>
        <w:jc w:val="both"/>
        <w:rPr>
          <w:szCs w:val="28"/>
        </w:rPr>
      </w:pPr>
      <w:r w:rsidRPr="0096542A">
        <w:rPr>
          <w:szCs w:val="28"/>
        </w:rPr>
        <w:lastRenderedPageBreak/>
        <w:t>Для осуществления технологического присоединения энергопринимающих устройств МОБУ «</w:t>
      </w:r>
      <w:proofErr w:type="spellStart"/>
      <w:r w:rsidRPr="0096542A">
        <w:rPr>
          <w:szCs w:val="28"/>
        </w:rPr>
        <w:t>Журавлевская</w:t>
      </w:r>
      <w:proofErr w:type="spellEnd"/>
      <w:r w:rsidRPr="0096542A">
        <w:rPr>
          <w:szCs w:val="28"/>
        </w:rPr>
        <w:t xml:space="preserve"> ООШ» филиал ОАО «МРСК Сибири» - «Кузбассэнерго - РЭС» разработало технические условия.</w:t>
      </w:r>
    </w:p>
    <w:p w:rsidR="0096542A" w:rsidRPr="0096542A" w:rsidRDefault="0096542A" w:rsidP="0096542A">
      <w:pPr>
        <w:spacing w:line="276" w:lineRule="auto"/>
        <w:ind w:firstLine="709"/>
        <w:jc w:val="both"/>
        <w:rPr>
          <w:szCs w:val="28"/>
        </w:rPr>
      </w:pPr>
      <w:r w:rsidRPr="0096542A">
        <w:rPr>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95,6 кВт, согласования не требуется.</w:t>
      </w:r>
    </w:p>
    <w:p w:rsidR="0096542A" w:rsidRPr="0096542A" w:rsidRDefault="0096542A" w:rsidP="0096542A">
      <w:pPr>
        <w:spacing w:line="276" w:lineRule="auto"/>
        <w:ind w:firstLine="709"/>
        <w:jc w:val="both"/>
        <w:rPr>
          <w:szCs w:val="28"/>
        </w:rPr>
      </w:pPr>
      <w:r w:rsidRPr="0096542A">
        <w:rPr>
          <w:szCs w:val="28"/>
        </w:rPr>
        <w:t>Согласно представленным материалам филиалу ОАО «МРСК Сибири» - «Кузбассэнерго - РЭС» требуется выполнить:</w:t>
      </w:r>
    </w:p>
    <w:p w:rsidR="0096542A" w:rsidRPr="0096542A" w:rsidRDefault="0096542A" w:rsidP="0096542A">
      <w:pPr>
        <w:numPr>
          <w:ilvl w:val="0"/>
          <w:numId w:val="21"/>
        </w:numPr>
        <w:spacing w:after="200" w:line="276" w:lineRule="auto"/>
        <w:jc w:val="both"/>
        <w:rPr>
          <w:szCs w:val="28"/>
        </w:rPr>
      </w:pPr>
      <w:r w:rsidRPr="0096542A">
        <w:rPr>
          <w:szCs w:val="28"/>
        </w:rPr>
        <w:t xml:space="preserve">Реконструкция ВЛ-0,4 </w:t>
      </w:r>
      <w:proofErr w:type="spellStart"/>
      <w:r w:rsidRPr="0096542A">
        <w:rPr>
          <w:szCs w:val="28"/>
        </w:rPr>
        <w:t>кВ</w:t>
      </w:r>
      <w:proofErr w:type="spellEnd"/>
      <w:r w:rsidRPr="0096542A">
        <w:rPr>
          <w:szCs w:val="28"/>
        </w:rPr>
        <w:t xml:space="preserve"> Ф-1 от ТП-101 до оп. №3 с заменой провода А-35 на СИП-2 3×150+1×95 протяженностью 0,15 км.</w:t>
      </w:r>
    </w:p>
    <w:p w:rsidR="0096542A" w:rsidRPr="0096542A" w:rsidRDefault="0096542A" w:rsidP="0096542A">
      <w:pPr>
        <w:spacing w:line="276" w:lineRule="auto"/>
        <w:ind w:firstLine="709"/>
        <w:jc w:val="both"/>
        <w:rPr>
          <w:szCs w:val="28"/>
        </w:rPr>
      </w:pPr>
      <w:r w:rsidRPr="0096542A">
        <w:rPr>
          <w:szCs w:val="28"/>
        </w:rPr>
        <w:t xml:space="preserve">Реконструкция РУ-0,4 </w:t>
      </w:r>
      <w:proofErr w:type="spellStart"/>
      <w:r w:rsidRPr="0096542A">
        <w:rPr>
          <w:szCs w:val="28"/>
        </w:rPr>
        <w:t>кВ</w:t>
      </w:r>
      <w:proofErr w:type="spellEnd"/>
      <w:r w:rsidRPr="0096542A">
        <w:rPr>
          <w:szCs w:val="28"/>
        </w:rPr>
        <w:t xml:space="preserve"> ТП-101 в части замены автоматического выключателя на выключатель большего номинала.</w:t>
      </w:r>
    </w:p>
    <w:p w:rsidR="0096542A" w:rsidRPr="0096542A" w:rsidRDefault="0096542A" w:rsidP="0096542A">
      <w:pPr>
        <w:spacing w:line="276" w:lineRule="auto"/>
        <w:ind w:firstLine="709"/>
        <w:jc w:val="both"/>
        <w:rPr>
          <w:szCs w:val="28"/>
        </w:rPr>
      </w:pPr>
    </w:p>
    <w:p w:rsidR="0096542A" w:rsidRPr="0096542A" w:rsidRDefault="0096542A" w:rsidP="0096542A">
      <w:pPr>
        <w:spacing w:line="276" w:lineRule="auto"/>
        <w:jc w:val="center"/>
        <w:rPr>
          <w:b/>
          <w:szCs w:val="28"/>
        </w:rPr>
      </w:pPr>
      <w:r w:rsidRPr="0096542A">
        <w:rPr>
          <w:b/>
          <w:szCs w:val="28"/>
        </w:rPr>
        <w:t>Анализ величины максимальной мощности</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09"/>
        <w:jc w:val="both"/>
        <w:rPr>
          <w:szCs w:val="28"/>
        </w:rPr>
      </w:pPr>
      <w:r w:rsidRPr="0096542A">
        <w:rPr>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МОБУ «</w:t>
      </w:r>
      <w:proofErr w:type="spellStart"/>
      <w:r w:rsidRPr="0096542A">
        <w:rPr>
          <w:szCs w:val="28"/>
        </w:rPr>
        <w:t>Журавлевская</w:t>
      </w:r>
      <w:proofErr w:type="spellEnd"/>
      <w:r w:rsidRPr="0096542A">
        <w:rPr>
          <w:szCs w:val="28"/>
        </w:rPr>
        <w:t xml:space="preserve"> ООШ».</w:t>
      </w:r>
    </w:p>
    <w:p w:rsidR="0096542A" w:rsidRPr="0096542A" w:rsidRDefault="0096542A" w:rsidP="0096542A">
      <w:pPr>
        <w:spacing w:line="276" w:lineRule="auto"/>
        <w:ind w:firstLine="709"/>
        <w:jc w:val="both"/>
        <w:rPr>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96542A" w:rsidRPr="0096542A" w:rsidTr="00BC179B">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Величина корректировки мощности, кВт</w:t>
            </w:r>
          </w:p>
        </w:tc>
      </w:tr>
      <w:tr w:rsidR="0096542A" w:rsidRPr="0096542A" w:rsidTr="00BC179B">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95,6</w:t>
            </w:r>
          </w:p>
        </w:tc>
        <w:tc>
          <w:tcPr>
            <w:tcW w:w="2882" w:type="dxa"/>
            <w:tcBorders>
              <w:top w:val="single" w:sz="8" w:space="0" w:color="auto"/>
              <w:left w:val="single" w:sz="4" w:space="0" w:color="auto"/>
              <w:bottom w:val="single" w:sz="4"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95,6</w:t>
            </w:r>
          </w:p>
        </w:tc>
        <w:tc>
          <w:tcPr>
            <w:tcW w:w="3422" w:type="dxa"/>
            <w:tcBorders>
              <w:top w:val="single" w:sz="8" w:space="0" w:color="auto"/>
              <w:left w:val="single" w:sz="4" w:space="0" w:color="auto"/>
              <w:bottom w:val="single" w:sz="4" w:space="0" w:color="auto"/>
              <w:right w:val="single" w:sz="4" w:space="0" w:color="auto"/>
            </w:tcBorders>
            <w:vAlign w:val="center"/>
            <w:hideMark/>
          </w:tcPr>
          <w:p w:rsidR="0096542A" w:rsidRPr="0096542A" w:rsidRDefault="0096542A" w:rsidP="0096542A">
            <w:pPr>
              <w:spacing w:line="276" w:lineRule="auto"/>
              <w:jc w:val="center"/>
              <w:rPr>
                <w:szCs w:val="28"/>
              </w:rPr>
            </w:pPr>
            <w:r w:rsidRPr="0096542A">
              <w:rPr>
                <w:szCs w:val="28"/>
              </w:rPr>
              <w:t>0,0</w:t>
            </w:r>
          </w:p>
        </w:tc>
      </w:tr>
    </w:tbl>
    <w:p w:rsidR="0096542A" w:rsidRPr="0096542A" w:rsidRDefault="0096542A" w:rsidP="0096542A">
      <w:pPr>
        <w:spacing w:line="276" w:lineRule="auto"/>
        <w:ind w:firstLine="720"/>
        <w:jc w:val="both"/>
        <w:rPr>
          <w:szCs w:val="28"/>
        </w:rPr>
      </w:pPr>
    </w:p>
    <w:p w:rsidR="0096542A" w:rsidRPr="0096542A" w:rsidRDefault="0096542A" w:rsidP="0096542A">
      <w:pPr>
        <w:spacing w:line="276" w:lineRule="auto"/>
        <w:jc w:val="center"/>
        <w:rPr>
          <w:b/>
          <w:szCs w:val="28"/>
        </w:rPr>
      </w:pPr>
      <w:r w:rsidRPr="0096542A">
        <w:rPr>
          <w:b/>
          <w:szCs w:val="28"/>
        </w:rPr>
        <w:t>Объем капитальных вложений, подлежащий включению в плату за технологическое присоединение</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20"/>
        <w:jc w:val="both"/>
        <w:rPr>
          <w:szCs w:val="28"/>
        </w:rPr>
      </w:pPr>
      <w:r w:rsidRPr="0096542A">
        <w:rPr>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6542A" w:rsidRPr="0096542A" w:rsidRDefault="0096542A" w:rsidP="0096542A">
      <w:pPr>
        <w:spacing w:line="276" w:lineRule="auto"/>
        <w:ind w:firstLine="720"/>
        <w:jc w:val="both"/>
        <w:rPr>
          <w:szCs w:val="28"/>
        </w:rPr>
      </w:pPr>
      <w:r w:rsidRPr="0096542A">
        <w:rPr>
          <w:szCs w:val="28"/>
        </w:rPr>
        <w:t>В соответствии с представленным расчетом необходимой валовой выручки объем капитальных вложений филиала ОАО «МРСК Сибири» - «Кузбассэнерго - РЭС» для осуществления технологического присоединения энергопринимающих устройств МОБУ «</w:t>
      </w:r>
      <w:proofErr w:type="spellStart"/>
      <w:r w:rsidRPr="0096542A">
        <w:rPr>
          <w:szCs w:val="28"/>
        </w:rPr>
        <w:t>Журавлевская</w:t>
      </w:r>
      <w:proofErr w:type="spellEnd"/>
      <w:r w:rsidRPr="0096542A">
        <w:rPr>
          <w:szCs w:val="28"/>
        </w:rPr>
        <w:t xml:space="preserve"> ООШ» равен нулю.</w:t>
      </w:r>
    </w:p>
    <w:p w:rsidR="0096542A" w:rsidRPr="0096542A" w:rsidRDefault="0096542A" w:rsidP="0096542A">
      <w:pPr>
        <w:spacing w:line="276" w:lineRule="auto"/>
        <w:ind w:firstLine="720"/>
        <w:jc w:val="both"/>
        <w:rPr>
          <w:szCs w:val="28"/>
        </w:rPr>
      </w:pPr>
      <w:r w:rsidRPr="0096542A">
        <w:rPr>
          <w:szCs w:val="28"/>
        </w:rPr>
        <w:t>Предлагается согласиться с предприятием и учесть при расчете размера платы за технологическое присоединение объем капитальных вложений филиала ОАО «МРСК Сибири» - «Кузбассэнерго - РЭС» для осуществления технологического присоединения энергопринимающих устройств МОБУ «</w:t>
      </w:r>
      <w:proofErr w:type="spellStart"/>
      <w:r w:rsidRPr="0096542A">
        <w:rPr>
          <w:szCs w:val="28"/>
        </w:rPr>
        <w:t>Журавлевская</w:t>
      </w:r>
      <w:proofErr w:type="spellEnd"/>
      <w:r w:rsidRPr="0096542A">
        <w:rPr>
          <w:szCs w:val="28"/>
        </w:rPr>
        <w:t xml:space="preserve"> ООШ» в размере 0,00 тыс. руб.</w:t>
      </w:r>
    </w:p>
    <w:p w:rsidR="0096542A" w:rsidRPr="0096542A" w:rsidRDefault="0096542A" w:rsidP="0096542A">
      <w:pPr>
        <w:spacing w:line="276" w:lineRule="auto"/>
        <w:jc w:val="center"/>
        <w:rPr>
          <w:b/>
          <w:szCs w:val="28"/>
        </w:rPr>
      </w:pPr>
    </w:p>
    <w:p w:rsidR="0096542A" w:rsidRPr="0096542A" w:rsidRDefault="0096542A" w:rsidP="0096542A">
      <w:pPr>
        <w:spacing w:line="276" w:lineRule="auto"/>
        <w:jc w:val="center"/>
        <w:rPr>
          <w:b/>
          <w:szCs w:val="28"/>
        </w:rPr>
      </w:pPr>
      <w:r w:rsidRPr="0096542A">
        <w:rPr>
          <w:b/>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rsidR="0096542A" w:rsidRPr="0096542A" w:rsidRDefault="0096542A" w:rsidP="0096542A">
      <w:pPr>
        <w:spacing w:line="276" w:lineRule="auto"/>
        <w:jc w:val="center"/>
        <w:rPr>
          <w:b/>
          <w:szCs w:val="28"/>
        </w:rPr>
      </w:pPr>
    </w:p>
    <w:p w:rsidR="0096542A" w:rsidRPr="0096542A" w:rsidRDefault="0096542A" w:rsidP="0096542A">
      <w:pPr>
        <w:spacing w:line="276" w:lineRule="auto"/>
        <w:ind w:firstLine="720"/>
        <w:jc w:val="both"/>
        <w:rPr>
          <w:szCs w:val="28"/>
        </w:rPr>
      </w:pPr>
      <w:r w:rsidRPr="0096542A">
        <w:rPr>
          <w:szCs w:val="28"/>
        </w:rPr>
        <w:t>В соответствии с п.87 Основ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6542A" w:rsidRPr="0096542A" w:rsidRDefault="0096542A" w:rsidP="0096542A">
      <w:pPr>
        <w:spacing w:line="276" w:lineRule="auto"/>
        <w:ind w:firstLine="720"/>
        <w:jc w:val="both"/>
        <w:rPr>
          <w:szCs w:val="28"/>
        </w:rPr>
      </w:pPr>
      <w:r w:rsidRPr="0096542A">
        <w:rPr>
          <w:szCs w:val="28"/>
        </w:rPr>
        <w:t>В соответствии с п. 42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96542A" w:rsidRPr="0096542A" w:rsidRDefault="0096542A" w:rsidP="0096542A">
      <w:pPr>
        <w:spacing w:line="276" w:lineRule="auto"/>
        <w:ind w:firstLine="720"/>
        <w:jc w:val="both"/>
        <w:rPr>
          <w:szCs w:val="28"/>
        </w:rPr>
      </w:pPr>
      <w:r w:rsidRPr="0096542A">
        <w:rPr>
          <w:szCs w:val="28"/>
        </w:rPr>
        <w:t>Для осуществления технологического присоединения энергопринимающих устройств МОБУ «</w:t>
      </w:r>
      <w:proofErr w:type="spellStart"/>
      <w:r w:rsidRPr="0096542A">
        <w:rPr>
          <w:szCs w:val="28"/>
        </w:rPr>
        <w:t>Журавлевская</w:t>
      </w:r>
      <w:proofErr w:type="spellEnd"/>
      <w:r w:rsidRPr="0096542A">
        <w:rPr>
          <w:szCs w:val="28"/>
        </w:rPr>
        <w:t xml:space="preserve"> ООШ» к электрическим сетям, выданными техническими условиями предусмотрены мероприятий на существующих сетях:</w:t>
      </w:r>
    </w:p>
    <w:p w:rsidR="0096542A" w:rsidRPr="0096542A" w:rsidRDefault="0096542A" w:rsidP="0096542A">
      <w:pPr>
        <w:numPr>
          <w:ilvl w:val="0"/>
          <w:numId w:val="22"/>
        </w:numPr>
        <w:spacing w:after="200" w:line="276" w:lineRule="auto"/>
        <w:jc w:val="both"/>
        <w:rPr>
          <w:szCs w:val="28"/>
        </w:rPr>
      </w:pPr>
      <w:r w:rsidRPr="0096542A">
        <w:rPr>
          <w:szCs w:val="28"/>
        </w:rPr>
        <w:t xml:space="preserve">Реконструкция ВЛ-0,4 </w:t>
      </w:r>
      <w:proofErr w:type="spellStart"/>
      <w:r w:rsidRPr="0096542A">
        <w:rPr>
          <w:szCs w:val="28"/>
        </w:rPr>
        <w:t>кВ</w:t>
      </w:r>
      <w:proofErr w:type="spellEnd"/>
      <w:r w:rsidRPr="0096542A">
        <w:rPr>
          <w:szCs w:val="28"/>
        </w:rPr>
        <w:t xml:space="preserve"> Ф-1 от ТП-101 до оп. №3 с заменой провода А-35 на СИП-2 3×150+1×95.</w:t>
      </w:r>
    </w:p>
    <w:p w:rsidR="0096542A" w:rsidRPr="0096542A" w:rsidRDefault="0096542A" w:rsidP="0096542A">
      <w:pPr>
        <w:numPr>
          <w:ilvl w:val="0"/>
          <w:numId w:val="22"/>
        </w:numPr>
        <w:spacing w:after="200" w:line="276" w:lineRule="auto"/>
        <w:jc w:val="both"/>
        <w:rPr>
          <w:szCs w:val="28"/>
        </w:rPr>
      </w:pPr>
      <w:r w:rsidRPr="0096542A">
        <w:rPr>
          <w:szCs w:val="28"/>
        </w:rPr>
        <w:t xml:space="preserve">Реконструкция РУ-0,4 </w:t>
      </w:r>
      <w:proofErr w:type="spellStart"/>
      <w:r w:rsidRPr="0096542A">
        <w:rPr>
          <w:szCs w:val="28"/>
        </w:rPr>
        <w:t>кВ</w:t>
      </w:r>
      <w:proofErr w:type="spellEnd"/>
      <w:r w:rsidRPr="0096542A">
        <w:rPr>
          <w:szCs w:val="28"/>
        </w:rPr>
        <w:t xml:space="preserve"> ТП-101 в части замены автоматического выключателя на выключатель большего номинала.</w:t>
      </w:r>
    </w:p>
    <w:p w:rsidR="0096542A" w:rsidRPr="0096542A" w:rsidRDefault="0096542A" w:rsidP="0096542A">
      <w:pPr>
        <w:spacing w:line="276" w:lineRule="auto"/>
        <w:ind w:firstLine="720"/>
        <w:jc w:val="both"/>
        <w:rPr>
          <w:szCs w:val="28"/>
        </w:rPr>
      </w:pPr>
      <w:r w:rsidRPr="0096542A">
        <w:rPr>
          <w:szCs w:val="28"/>
        </w:rPr>
        <w:t>Согласно представленному филиалом ПАО «МРСК Сибири» – «Кузбассэнерго – РЭС» расчету, стоимость указанных выше мероприятий составляет 245,883 тыс. руб. Указанная стоимость определена предприятием на основании сметных расчетов.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493"/>
        <w:gridCol w:w="1564"/>
        <w:gridCol w:w="1349"/>
        <w:gridCol w:w="1574"/>
        <w:gridCol w:w="921"/>
        <w:gridCol w:w="931"/>
      </w:tblGrid>
      <w:tr w:rsidR="0096542A" w:rsidRPr="0096542A" w:rsidTr="00BC179B">
        <w:trPr>
          <w:trHeight w:val="300"/>
        </w:trPr>
        <w:tc>
          <w:tcPr>
            <w:tcW w:w="340" w:type="pct"/>
            <w:vMerge w:val="restar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 п/п</w:t>
            </w:r>
          </w:p>
        </w:tc>
        <w:tc>
          <w:tcPr>
            <w:tcW w:w="1749" w:type="pct"/>
            <w:vMerge w:val="restar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Наименование</w:t>
            </w:r>
          </w:p>
        </w:tc>
        <w:tc>
          <w:tcPr>
            <w:tcW w:w="2911" w:type="pct"/>
            <w:gridSpan w:val="5"/>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Стоимость, тыс. руб.</w:t>
            </w:r>
          </w:p>
        </w:tc>
      </w:tr>
      <w:tr w:rsidR="0096542A" w:rsidRPr="0096542A" w:rsidTr="00BC179B">
        <w:trPr>
          <w:trHeight w:val="600"/>
        </w:trPr>
        <w:tc>
          <w:tcPr>
            <w:tcW w:w="340" w:type="pct"/>
            <w:vMerge/>
            <w:vAlign w:val="center"/>
            <w:hideMark/>
          </w:tcPr>
          <w:p w:rsidR="0096542A" w:rsidRPr="0096542A" w:rsidRDefault="0096542A" w:rsidP="0096542A">
            <w:pPr>
              <w:spacing w:line="276" w:lineRule="auto"/>
              <w:rPr>
                <w:color w:val="000000"/>
                <w:sz w:val="22"/>
              </w:rPr>
            </w:pPr>
          </w:p>
        </w:tc>
        <w:tc>
          <w:tcPr>
            <w:tcW w:w="1749" w:type="pct"/>
            <w:vMerge/>
            <w:vAlign w:val="center"/>
            <w:hideMark/>
          </w:tcPr>
          <w:p w:rsidR="0096542A" w:rsidRPr="0096542A" w:rsidRDefault="0096542A" w:rsidP="0096542A">
            <w:pPr>
              <w:spacing w:line="276" w:lineRule="auto"/>
              <w:rPr>
                <w:color w:val="000000"/>
                <w:sz w:val="22"/>
              </w:rPr>
            </w:pPr>
          </w:p>
        </w:tc>
        <w:tc>
          <w:tcPr>
            <w:tcW w:w="615"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Строительные работы</w:t>
            </w:r>
          </w:p>
        </w:tc>
        <w:tc>
          <w:tcPr>
            <w:tcW w:w="566"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Монтажные работы</w:t>
            </w:r>
          </w:p>
        </w:tc>
        <w:tc>
          <w:tcPr>
            <w:tcW w:w="618"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Оборудование</w:t>
            </w:r>
          </w:p>
        </w:tc>
        <w:tc>
          <w:tcPr>
            <w:tcW w:w="556"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Прочие</w:t>
            </w:r>
          </w:p>
        </w:tc>
        <w:tc>
          <w:tcPr>
            <w:tcW w:w="556"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Всего</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1</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Основные объекты строительства</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133,550</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12,250</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145,800</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2</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Временные здания и сооружения</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2,671</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0,245</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2,916</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3</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Зимнее удорожание</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4,536</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0,416</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4,952</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4</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Пуско-наладочные работы</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23,689</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23,689</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5</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Командировочные затраты</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1,138</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1,138</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lastRenderedPageBreak/>
              <w:t>6</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Содержание службы заказчика</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15,708</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15,708</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7</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Проектные работы</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31,606</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31,606</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8</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Изыскательские работы</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6,852</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6,852</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9</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Комплекс землеустроительных работ</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6,062</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6,062</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color w:val="000000"/>
                <w:sz w:val="22"/>
              </w:rPr>
            </w:pPr>
            <w:r w:rsidRPr="0096542A">
              <w:rPr>
                <w:color w:val="000000"/>
                <w:sz w:val="22"/>
              </w:rPr>
              <w:t>10</w:t>
            </w:r>
          </w:p>
        </w:tc>
        <w:tc>
          <w:tcPr>
            <w:tcW w:w="1749" w:type="pct"/>
            <w:shd w:val="clear" w:color="auto" w:fill="auto"/>
            <w:vAlign w:val="center"/>
            <w:hideMark/>
          </w:tcPr>
          <w:p w:rsidR="0096542A" w:rsidRPr="0096542A" w:rsidRDefault="0096542A" w:rsidP="0096542A">
            <w:pPr>
              <w:spacing w:line="276" w:lineRule="auto"/>
              <w:rPr>
                <w:color w:val="000000"/>
                <w:sz w:val="22"/>
              </w:rPr>
            </w:pPr>
            <w:r w:rsidRPr="0096542A">
              <w:rPr>
                <w:color w:val="000000"/>
                <w:sz w:val="22"/>
              </w:rPr>
              <w:t>Непредвиденные затраты</w:t>
            </w:r>
          </w:p>
        </w:tc>
        <w:tc>
          <w:tcPr>
            <w:tcW w:w="615"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4,223</w:t>
            </w:r>
          </w:p>
        </w:tc>
        <w:tc>
          <w:tcPr>
            <w:tcW w:w="56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0,387</w:t>
            </w:r>
          </w:p>
        </w:tc>
        <w:tc>
          <w:tcPr>
            <w:tcW w:w="618"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 </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2,552</w:t>
            </w:r>
          </w:p>
        </w:tc>
        <w:tc>
          <w:tcPr>
            <w:tcW w:w="556" w:type="pct"/>
            <w:shd w:val="clear" w:color="auto" w:fill="auto"/>
            <w:vAlign w:val="center"/>
            <w:hideMark/>
          </w:tcPr>
          <w:p w:rsidR="0096542A" w:rsidRPr="0096542A" w:rsidRDefault="0096542A" w:rsidP="0096542A">
            <w:pPr>
              <w:spacing w:line="276" w:lineRule="auto"/>
              <w:jc w:val="right"/>
              <w:rPr>
                <w:color w:val="000000"/>
                <w:sz w:val="22"/>
              </w:rPr>
            </w:pPr>
            <w:r w:rsidRPr="0096542A">
              <w:rPr>
                <w:color w:val="000000"/>
                <w:sz w:val="22"/>
              </w:rPr>
              <w:t>7,162</w:t>
            </w:r>
          </w:p>
        </w:tc>
      </w:tr>
      <w:tr w:rsidR="0096542A" w:rsidRPr="0096542A" w:rsidTr="00BC179B">
        <w:trPr>
          <w:trHeight w:val="300"/>
        </w:trPr>
        <w:tc>
          <w:tcPr>
            <w:tcW w:w="340" w:type="pct"/>
            <w:shd w:val="clear" w:color="auto" w:fill="auto"/>
            <w:vAlign w:val="center"/>
            <w:hideMark/>
          </w:tcPr>
          <w:p w:rsidR="0096542A" w:rsidRPr="0096542A" w:rsidRDefault="0096542A" w:rsidP="0096542A">
            <w:pPr>
              <w:spacing w:line="276" w:lineRule="auto"/>
              <w:jc w:val="center"/>
              <w:rPr>
                <w:b/>
                <w:bCs/>
                <w:color w:val="000000"/>
                <w:sz w:val="22"/>
              </w:rPr>
            </w:pPr>
            <w:r w:rsidRPr="0096542A">
              <w:rPr>
                <w:b/>
                <w:bCs/>
                <w:color w:val="000000"/>
                <w:sz w:val="22"/>
              </w:rPr>
              <w:t> </w:t>
            </w:r>
          </w:p>
        </w:tc>
        <w:tc>
          <w:tcPr>
            <w:tcW w:w="1749" w:type="pct"/>
            <w:shd w:val="clear" w:color="auto" w:fill="auto"/>
            <w:vAlign w:val="center"/>
            <w:hideMark/>
          </w:tcPr>
          <w:p w:rsidR="0096542A" w:rsidRPr="0096542A" w:rsidRDefault="0096542A" w:rsidP="0096542A">
            <w:pPr>
              <w:spacing w:line="276" w:lineRule="auto"/>
              <w:rPr>
                <w:b/>
                <w:bCs/>
                <w:color w:val="000000"/>
                <w:sz w:val="22"/>
              </w:rPr>
            </w:pPr>
            <w:r w:rsidRPr="0096542A">
              <w:rPr>
                <w:b/>
                <w:bCs/>
                <w:color w:val="000000"/>
                <w:sz w:val="22"/>
              </w:rPr>
              <w:t>ВСЕГО</w:t>
            </w:r>
          </w:p>
        </w:tc>
        <w:tc>
          <w:tcPr>
            <w:tcW w:w="615" w:type="pct"/>
            <w:shd w:val="clear" w:color="auto" w:fill="auto"/>
            <w:vAlign w:val="center"/>
            <w:hideMark/>
          </w:tcPr>
          <w:p w:rsidR="0096542A" w:rsidRPr="0096542A" w:rsidRDefault="0096542A" w:rsidP="0096542A">
            <w:pPr>
              <w:spacing w:line="276" w:lineRule="auto"/>
              <w:jc w:val="right"/>
              <w:rPr>
                <w:b/>
                <w:bCs/>
                <w:color w:val="000000"/>
                <w:sz w:val="22"/>
              </w:rPr>
            </w:pPr>
            <w:r w:rsidRPr="0096542A">
              <w:rPr>
                <w:b/>
                <w:bCs/>
                <w:color w:val="000000"/>
                <w:sz w:val="22"/>
              </w:rPr>
              <w:t>144,980</w:t>
            </w:r>
          </w:p>
        </w:tc>
        <w:tc>
          <w:tcPr>
            <w:tcW w:w="566" w:type="pct"/>
            <w:shd w:val="clear" w:color="auto" w:fill="auto"/>
            <w:vAlign w:val="center"/>
            <w:hideMark/>
          </w:tcPr>
          <w:p w:rsidR="0096542A" w:rsidRPr="0096542A" w:rsidRDefault="0096542A" w:rsidP="0096542A">
            <w:pPr>
              <w:spacing w:line="276" w:lineRule="auto"/>
              <w:jc w:val="right"/>
              <w:rPr>
                <w:b/>
                <w:bCs/>
                <w:color w:val="000000"/>
                <w:sz w:val="22"/>
              </w:rPr>
            </w:pPr>
            <w:r w:rsidRPr="0096542A">
              <w:rPr>
                <w:b/>
                <w:bCs/>
                <w:color w:val="000000"/>
                <w:sz w:val="22"/>
              </w:rPr>
              <w:t>13,298</w:t>
            </w:r>
          </w:p>
        </w:tc>
        <w:tc>
          <w:tcPr>
            <w:tcW w:w="618" w:type="pct"/>
            <w:shd w:val="clear" w:color="auto" w:fill="auto"/>
            <w:vAlign w:val="center"/>
            <w:hideMark/>
          </w:tcPr>
          <w:p w:rsidR="0096542A" w:rsidRPr="0096542A" w:rsidRDefault="0096542A" w:rsidP="0096542A">
            <w:pPr>
              <w:spacing w:line="276" w:lineRule="auto"/>
              <w:jc w:val="right"/>
              <w:rPr>
                <w:b/>
                <w:bCs/>
                <w:color w:val="000000"/>
                <w:sz w:val="22"/>
              </w:rPr>
            </w:pPr>
            <w:r w:rsidRPr="0096542A">
              <w:rPr>
                <w:b/>
                <w:bCs/>
                <w:color w:val="000000"/>
                <w:sz w:val="22"/>
              </w:rPr>
              <w:t>0,000</w:t>
            </w:r>
          </w:p>
        </w:tc>
        <w:tc>
          <w:tcPr>
            <w:tcW w:w="556" w:type="pct"/>
            <w:shd w:val="clear" w:color="auto" w:fill="auto"/>
            <w:vAlign w:val="center"/>
            <w:hideMark/>
          </w:tcPr>
          <w:p w:rsidR="0096542A" w:rsidRPr="0096542A" w:rsidRDefault="0096542A" w:rsidP="0096542A">
            <w:pPr>
              <w:spacing w:line="276" w:lineRule="auto"/>
              <w:jc w:val="right"/>
              <w:rPr>
                <w:b/>
                <w:bCs/>
                <w:color w:val="000000"/>
                <w:sz w:val="22"/>
              </w:rPr>
            </w:pPr>
            <w:r w:rsidRPr="0096542A">
              <w:rPr>
                <w:b/>
                <w:bCs/>
                <w:color w:val="000000"/>
                <w:sz w:val="22"/>
              </w:rPr>
              <w:t>87,605</w:t>
            </w:r>
          </w:p>
        </w:tc>
        <w:tc>
          <w:tcPr>
            <w:tcW w:w="556" w:type="pct"/>
            <w:shd w:val="clear" w:color="auto" w:fill="auto"/>
            <w:vAlign w:val="center"/>
            <w:hideMark/>
          </w:tcPr>
          <w:p w:rsidR="0096542A" w:rsidRPr="0096542A" w:rsidRDefault="0096542A" w:rsidP="0096542A">
            <w:pPr>
              <w:spacing w:line="276" w:lineRule="auto"/>
              <w:jc w:val="right"/>
              <w:rPr>
                <w:b/>
                <w:bCs/>
                <w:color w:val="000000"/>
                <w:sz w:val="22"/>
              </w:rPr>
            </w:pPr>
            <w:r w:rsidRPr="0096542A">
              <w:rPr>
                <w:b/>
                <w:bCs/>
                <w:color w:val="000000"/>
                <w:sz w:val="22"/>
              </w:rPr>
              <w:t>245,883</w:t>
            </w:r>
          </w:p>
        </w:tc>
      </w:tr>
    </w:tbl>
    <w:p w:rsidR="0096542A" w:rsidRPr="0096542A" w:rsidRDefault="0096542A" w:rsidP="0096542A">
      <w:pPr>
        <w:spacing w:line="276" w:lineRule="auto"/>
        <w:ind w:firstLine="720"/>
        <w:jc w:val="both"/>
        <w:rPr>
          <w:szCs w:val="28"/>
        </w:rPr>
      </w:pPr>
    </w:p>
    <w:p w:rsidR="0096542A" w:rsidRPr="0096542A" w:rsidRDefault="0096542A" w:rsidP="0096542A">
      <w:pPr>
        <w:spacing w:line="276" w:lineRule="auto"/>
        <w:ind w:firstLine="720"/>
        <w:jc w:val="both"/>
        <w:rPr>
          <w:szCs w:val="28"/>
        </w:rPr>
      </w:pPr>
      <w:r w:rsidRPr="0096542A">
        <w:rPr>
          <w:szCs w:val="28"/>
        </w:rPr>
        <w:t>Предлагается скорректировать стоимость работ до величины 120,961 тыс. руб.</w:t>
      </w:r>
    </w:p>
    <w:p w:rsidR="0096542A" w:rsidRPr="0096542A" w:rsidRDefault="0096542A" w:rsidP="0096542A">
      <w:pPr>
        <w:spacing w:line="276" w:lineRule="auto"/>
        <w:ind w:firstLine="720"/>
        <w:jc w:val="both"/>
        <w:rPr>
          <w:szCs w:val="28"/>
        </w:rPr>
      </w:pPr>
      <w:r w:rsidRPr="0096542A">
        <w:rPr>
          <w:szCs w:val="28"/>
        </w:rPr>
        <w:t>Общая корректировка в сторону снижения составила 124,922 тыс. руб.</w:t>
      </w:r>
    </w:p>
    <w:p w:rsidR="0096542A" w:rsidRPr="0096542A" w:rsidRDefault="0096542A" w:rsidP="0096542A">
      <w:pPr>
        <w:spacing w:line="276" w:lineRule="auto"/>
        <w:ind w:firstLine="720"/>
        <w:jc w:val="both"/>
        <w:rPr>
          <w:szCs w:val="28"/>
        </w:rPr>
      </w:pPr>
      <w:r w:rsidRPr="0096542A">
        <w:rPr>
          <w:szCs w:val="28"/>
        </w:rPr>
        <w:t>Причины и величины корректировки:</w:t>
      </w:r>
    </w:p>
    <w:p w:rsidR="0096542A" w:rsidRPr="0096542A" w:rsidRDefault="0096542A" w:rsidP="0096542A">
      <w:pPr>
        <w:numPr>
          <w:ilvl w:val="0"/>
          <w:numId w:val="23"/>
        </w:numPr>
        <w:spacing w:after="200" w:line="276" w:lineRule="auto"/>
        <w:jc w:val="both"/>
        <w:rPr>
          <w:szCs w:val="28"/>
        </w:rPr>
      </w:pPr>
      <w:r w:rsidRPr="0096542A">
        <w:rPr>
          <w:szCs w:val="28"/>
        </w:rPr>
        <w:t>В связи с избыточными техническими решениями, вместо автоматического выключателя на 400 А предлагается учесть автоматический выключатель на 250 А; вместо провода сечением 150 мм предлагается учесть провод сечением 70 мм – 64,707 тыс. руб.</w:t>
      </w:r>
    </w:p>
    <w:p w:rsidR="0096542A" w:rsidRPr="0096542A" w:rsidRDefault="0096542A" w:rsidP="0096542A">
      <w:pPr>
        <w:numPr>
          <w:ilvl w:val="0"/>
          <w:numId w:val="23"/>
        </w:numPr>
        <w:spacing w:after="200" w:line="276" w:lineRule="auto"/>
        <w:jc w:val="both"/>
        <w:rPr>
          <w:szCs w:val="28"/>
        </w:rPr>
      </w:pPr>
      <w:r w:rsidRPr="0096542A">
        <w:rPr>
          <w:szCs w:val="28"/>
        </w:rPr>
        <w:t>В связи с изменением стоимости строительства скорректирована величина затрат на временные здания и сооружения – 1,294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затраты на зимнее удорожание, т. к. отсутствует подтверждение необходимости проведения работ в зимнее время – 4,952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избыточные пуско-наладочные работы – 17,049 тыс. руб.</w:t>
      </w:r>
    </w:p>
    <w:p w:rsidR="0096542A" w:rsidRPr="0096542A" w:rsidRDefault="0096542A" w:rsidP="0096542A">
      <w:pPr>
        <w:numPr>
          <w:ilvl w:val="0"/>
          <w:numId w:val="23"/>
        </w:numPr>
        <w:spacing w:after="200" w:line="276" w:lineRule="auto"/>
        <w:jc w:val="both"/>
        <w:rPr>
          <w:szCs w:val="28"/>
        </w:rPr>
      </w:pPr>
      <w:r w:rsidRPr="0096542A">
        <w:rPr>
          <w:szCs w:val="28"/>
        </w:rPr>
        <w:t>В связи с отсутствием обоснований необходимости исключены командировочные затраты – 1,138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затраты на содержание службы заказчика, т. к. они ранее учтены в тарифе на передачу – 15,708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затраты на изыскательские работы, т. к. реконструируется существующая линия – 6,852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затраты на комплекс землеустроительных работ, т. к. реконструируется существующая линия – 6,062 тыс. руб.</w:t>
      </w:r>
    </w:p>
    <w:p w:rsidR="0096542A" w:rsidRPr="0096542A" w:rsidRDefault="0096542A" w:rsidP="0096542A">
      <w:pPr>
        <w:numPr>
          <w:ilvl w:val="0"/>
          <w:numId w:val="23"/>
        </w:numPr>
        <w:spacing w:after="200" w:line="276" w:lineRule="auto"/>
        <w:jc w:val="both"/>
        <w:rPr>
          <w:szCs w:val="28"/>
        </w:rPr>
      </w:pPr>
      <w:r w:rsidRPr="0096542A">
        <w:rPr>
          <w:szCs w:val="28"/>
        </w:rPr>
        <w:t>Исключены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 7,162 тыс. руб.</w:t>
      </w:r>
    </w:p>
    <w:p w:rsidR="0096542A" w:rsidRPr="0096542A" w:rsidRDefault="0096542A" w:rsidP="0096542A">
      <w:pPr>
        <w:spacing w:line="276" w:lineRule="auto"/>
        <w:ind w:firstLine="720"/>
        <w:jc w:val="both"/>
        <w:rPr>
          <w:szCs w:val="28"/>
        </w:rPr>
      </w:pPr>
      <w:r w:rsidRPr="0096542A">
        <w:rPr>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w:t>
      </w:r>
      <w:r w:rsidRPr="0096542A">
        <w:rPr>
          <w:szCs w:val="28"/>
        </w:rPr>
        <w:lastRenderedPageBreak/>
        <w:t>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6542A" w:rsidRPr="0096542A" w:rsidRDefault="0096542A" w:rsidP="0096542A">
      <w:pPr>
        <w:spacing w:line="276" w:lineRule="auto"/>
        <w:jc w:val="center"/>
        <w:rPr>
          <w:b/>
          <w:szCs w:val="28"/>
        </w:rPr>
      </w:pPr>
    </w:p>
    <w:p w:rsidR="0096542A" w:rsidRPr="0096542A" w:rsidRDefault="0096542A" w:rsidP="0096542A">
      <w:pPr>
        <w:spacing w:line="276" w:lineRule="auto"/>
        <w:jc w:val="center"/>
        <w:rPr>
          <w:rFonts w:eastAsia="Calibri"/>
          <w:b/>
          <w:szCs w:val="28"/>
          <w:lang w:eastAsia="en-US"/>
        </w:rPr>
      </w:pPr>
      <w:r w:rsidRPr="0096542A">
        <w:rPr>
          <w:rFonts w:eastAsia="Calibri"/>
          <w:b/>
          <w:szCs w:val="28"/>
          <w:lang w:eastAsia="en-US"/>
        </w:rPr>
        <w:t>Стоимость мероприятий, не включающих в себя строительство и реконструкцию объектов электросетевого хозяйства</w:t>
      </w:r>
    </w:p>
    <w:p w:rsidR="0096542A" w:rsidRPr="0096542A" w:rsidRDefault="0096542A" w:rsidP="0096542A">
      <w:pPr>
        <w:spacing w:line="276" w:lineRule="auto"/>
        <w:jc w:val="center"/>
        <w:rPr>
          <w:rFonts w:eastAsia="Calibri"/>
          <w:b/>
          <w:szCs w:val="28"/>
          <w:lang w:eastAsia="en-US"/>
        </w:rPr>
      </w:pPr>
    </w:p>
    <w:p w:rsidR="0096542A" w:rsidRPr="0096542A" w:rsidRDefault="0096542A" w:rsidP="0096542A">
      <w:pPr>
        <w:autoSpaceDE w:val="0"/>
        <w:autoSpaceDN w:val="0"/>
        <w:adjustRightInd w:val="0"/>
        <w:spacing w:line="276" w:lineRule="auto"/>
        <w:ind w:firstLine="709"/>
        <w:jc w:val="both"/>
        <w:rPr>
          <w:rFonts w:eastAsia="Calibri"/>
          <w:szCs w:val="28"/>
        </w:rPr>
      </w:pPr>
      <w:r w:rsidRPr="0096542A">
        <w:rPr>
          <w:rFonts w:eastAsia="Calibri"/>
          <w:szCs w:val="28"/>
          <w:lang w:eastAsia="en-US"/>
        </w:rPr>
        <w:t xml:space="preserve">Общество предлагает затраты в НВВ на мероприятия, не включающие в себя строительство и реконструкцию объектов </w:t>
      </w:r>
      <w:r w:rsidRPr="0096542A">
        <w:rPr>
          <w:rFonts w:eastAsia="Calibri"/>
          <w:szCs w:val="28"/>
        </w:rPr>
        <w:t>за технологическое присоединение к электрическим сетям, в сумме 11 113,00 тыс. руб. без НДС (согласно расчету, представленному письмом от 16.03.2018 №1.4/01/1922-исх (</w:t>
      </w:r>
      <w:proofErr w:type="spellStart"/>
      <w:r w:rsidRPr="0096542A">
        <w:rPr>
          <w:rFonts w:eastAsia="Calibri"/>
          <w:szCs w:val="28"/>
        </w:rPr>
        <w:t>вх</w:t>
      </w:r>
      <w:proofErr w:type="spellEnd"/>
      <w:r w:rsidRPr="0096542A">
        <w:rPr>
          <w:rFonts w:eastAsia="Calibri"/>
          <w:szCs w:val="28"/>
        </w:rPr>
        <w:t xml:space="preserve">. №1049 от 19.03.2018). </w:t>
      </w:r>
    </w:p>
    <w:p w:rsidR="0096542A" w:rsidRPr="0096542A" w:rsidRDefault="0096542A" w:rsidP="0096542A">
      <w:pPr>
        <w:autoSpaceDE w:val="0"/>
        <w:autoSpaceDN w:val="0"/>
        <w:adjustRightInd w:val="0"/>
        <w:ind w:firstLine="540"/>
        <w:jc w:val="both"/>
        <w:rPr>
          <w:rFonts w:eastAsia="Calibri"/>
          <w:szCs w:val="28"/>
        </w:rPr>
      </w:pPr>
      <w:r w:rsidRPr="0096542A">
        <w:rPr>
          <w:rFonts w:eastAsia="Calibri"/>
          <w:szCs w:val="28"/>
        </w:rPr>
        <w:t xml:space="preserve">В соответствии с разделом </w:t>
      </w:r>
      <w:r w:rsidRPr="0096542A">
        <w:rPr>
          <w:rFonts w:eastAsia="Calibri"/>
          <w:szCs w:val="28"/>
          <w:lang w:val="en-US"/>
        </w:rPr>
        <w:t>V</w:t>
      </w:r>
      <w:r w:rsidRPr="0096542A">
        <w:rPr>
          <w:rFonts w:eastAsia="Calibri"/>
          <w:szCs w:val="28"/>
        </w:rPr>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96542A">
          <w:rPr>
            <w:rFonts w:eastAsia="Calibri"/>
            <w:color w:val="000000"/>
            <w:szCs w:val="28"/>
          </w:rPr>
          <w:t>формуле</w:t>
        </w:r>
        <w:r w:rsidRPr="0096542A">
          <w:rPr>
            <w:rFonts w:eastAsia="Calibri"/>
            <w:color w:val="0000FF"/>
            <w:szCs w:val="28"/>
          </w:rPr>
          <w:t xml:space="preserve"> </w:t>
        </w:r>
      </w:hyperlink>
      <w:r w:rsidRPr="0096542A">
        <w:rPr>
          <w:rFonts w:eastAsia="Calibri"/>
          <w:szCs w:val="28"/>
        </w:rPr>
        <w:t>и устанавливается в тыс. рублей:</w:t>
      </w:r>
    </w:p>
    <w:p w:rsidR="0096542A" w:rsidRPr="0096542A" w:rsidRDefault="0096542A" w:rsidP="0096542A">
      <w:pPr>
        <w:autoSpaceDE w:val="0"/>
        <w:autoSpaceDN w:val="0"/>
        <w:adjustRightInd w:val="0"/>
        <w:jc w:val="both"/>
        <w:outlineLvl w:val="0"/>
        <w:rPr>
          <w:rFonts w:eastAsia="Calibri"/>
          <w:szCs w:val="28"/>
        </w:rPr>
      </w:pPr>
    </w:p>
    <w:p w:rsidR="0096542A" w:rsidRPr="0096542A" w:rsidRDefault="0096542A" w:rsidP="0096542A">
      <w:pPr>
        <w:autoSpaceDE w:val="0"/>
        <w:autoSpaceDN w:val="0"/>
        <w:adjustRightInd w:val="0"/>
        <w:jc w:val="center"/>
        <w:rPr>
          <w:rFonts w:eastAsia="Calibri"/>
          <w:szCs w:val="28"/>
        </w:rPr>
      </w:pPr>
      <w:bookmarkStart w:id="4" w:name="Par2"/>
      <w:bookmarkEnd w:id="4"/>
      <w:r w:rsidRPr="0096542A">
        <w:rPr>
          <w:rFonts w:eastAsia="Calibri"/>
          <w:szCs w:val="28"/>
        </w:rPr>
        <w:t xml:space="preserve">ПТП = Р + </w:t>
      </w:r>
      <w:proofErr w:type="spellStart"/>
      <w:r w:rsidRPr="0096542A">
        <w:rPr>
          <w:rFonts w:eastAsia="Calibri"/>
          <w:szCs w:val="28"/>
        </w:rPr>
        <w:t>Ри</w:t>
      </w:r>
      <w:proofErr w:type="spellEnd"/>
      <w:r w:rsidRPr="0096542A">
        <w:rPr>
          <w:rFonts w:eastAsia="Calibri"/>
          <w:szCs w:val="28"/>
        </w:rPr>
        <w:t xml:space="preserve"> + </w:t>
      </w:r>
      <w:proofErr w:type="spellStart"/>
      <w:r w:rsidRPr="0096542A">
        <w:rPr>
          <w:rFonts w:eastAsia="Calibri"/>
          <w:szCs w:val="28"/>
        </w:rPr>
        <w:t>Ртп</w:t>
      </w:r>
      <w:proofErr w:type="spellEnd"/>
      <w:r w:rsidRPr="0096542A">
        <w:rPr>
          <w:rFonts w:eastAsia="Calibri"/>
          <w:szCs w:val="28"/>
        </w:rPr>
        <w:t xml:space="preserve"> (тыс. руб.)</w:t>
      </w:r>
    </w:p>
    <w:p w:rsidR="0096542A" w:rsidRPr="0096542A" w:rsidRDefault="0096542A" w:rsidP="0096542A">
      <w:pPr>
        <w:autoSpaceDE w:val="0"/>
        <w:autoSpaceDN w:val="0"/>
        <w:adjustRightInd w:val="0"/>
        <w:ind w:firstLine="540"/>
        <w:jc w:val="both"/>
        <w:rPr>
          <w:rFonts w:eastAsia="Calibri"/>
          <w:szCs w:val="28"/>
        </w:rPr>
      </w:pPr>
      <w:r w:rsidRPr="0096542A">
        <w:rPr>
          <w:rFonts w:eastAsia="Calibri"/>
          <w:szCs w:val="28"/>
        </w:rPr>
        <w:t>где:</w:t>
      </w:r>
    </w:p>
    <w:p w:rsidR="0096542A" w:rsidRPr="0096542A" w:rsidRDefault="0096542A" w:rsidP="0096542A">
      <w:pPr>
        <w:autoSpaceDE w:val="0"/>
        <w:autoSpaceDN w:val="0"/>
        <w:adjustRightInd w:val="0"/>
        <w:spacing w:before="280"/>
        <w:ind w:firstLine="540"/>
        <w:jc w:val="both"/>
        <w:rPr>
          <w:rFonts w:eastAsia="Calibri"/>
          <w:szCs w:val="28"/>
        </w:rPr>
      </w:pPr>
      <w:r w:rsidRPr="0096542A">
        <w:rPr>
          <w:rFonts w:eastAsia="Calibri"/>
          <w:szCs w:val="28"/>
        </w:rPr>
        <w:t xml:space="preserve">Р - стоимость мероприятий, перечисленных в </w:t>
      </w:r>
      <w:hyperlink r:id="rId9" w:history="1">
        <w:r w:rsidRPr="0096542A">
          <w:rPr>
            <w:rFonts w:eastAsia="Calibri"/>
            <w:color w:val="000000"/>
            <w:szCs w:val="28"/>
          </w:rPr>
          <w:t>пункте 16</w:t>
        </w:r>
      </w:hyperlink>
      <w:r w:rsidRPr="0096542A">
        <w:rPr>
          <w:rFonts w:eastAsia="Calibri"/>
          <w:szCs w:val="28"/>
        </w:rPr>
        <w:t xml:space="preserve"> (за исключением </w:t>
      </w:r>
      <w:hyperlink r:id="rId10" w:history="1">
        <w:r w:rsidRPr="0096542A">
          <w:rPr>
            <w:rFonts w:eastAsia="Calibri"/>
            <w:color w:val="000000"/>
            <w:szCs w:val="28"/>
          </w:rPr>
          <w:t>подпункта "б")</w:t>
        </w:r>
      </w:hyperlink>
      <w:r w:rsidRPr="0096542A">
        <w:rPr>
          <w:rFonts w:eastAsia="Calibri"/>
          <w:color w:val="000000"/>
          <w:szCs w:val="28"/>
        </w:rPr>
        <w:t xml:space="preserve"> </w:t>
      </w:r>
      <w:r w:rsidRPr="0096542A">
        <w:rPr>
          <w:rFonts w:eastAsia="Calibri"/>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6542A" w:rsidRPr="0096542A" w:rsidRDefault="0096542A" w:rsidP="0096542A">
      <w:pPr>
        <w:autoSpaceDE w:val="0"/>
        <w:autoSpaceDN w:val="0"/>
        <w:adjustRightInd w:val="0"/>
        <w:spacing w:before="280"/>
        <w:ind w:firstLine="540"/>
        <w:jc w:val="both"/>
        <w:rPr>
          <w:rFonts w:eastAsia="Calibri"/>
          <w:szCs w:val="28"/>
        </w:rPr>
      </w:pPr>
      <w:proofErr w:type="spellStart"/>
      <w:r w:rsidRPr="0096542A">
        <w:rPr>
          <w:rFonts w:eastAsia="Calibri"/>
          <w:szCs w:val="28"/>
        </w:rPr>
        <w:t>Р</w:t>
      </w:r>
      <w:r w:rsidRPr="0096542A">
        <w:rPr>
          <w:rFonts w:eastAsia="Calibri"/>
          <w:szCs w:val="28"/>
          <w:vertAlign w:val="subscript"/>
        </w:rPr>
        <w:t>и</w:t>
      </w:r>
      <w:proofErr w:type="spellEnd"/>
      <w:r w:rsidRPr="0096542A">
        <w:rPr>
          <w:rFonts w:eastAsia="Calibri"/>
          <w:szCs w:val="28"/>
        </w:rPr>
        <w:t xml:space="preserve"> - расходы на выполнение мероприятий "последней мили" </w:t>
      </w:r>
      <w:r w:rsidRPr="0096542A">
        <w:rPr>
          <w:rFonts w:eastAsia="Calibri"/>
          <w:color w:val="000000"/>
          <w:szCs w:val="28"/>
        </w:rPr>
        <w:t>(</w:t>
      </w:r>
      <w:hyperlink r:id="rId11" w:history="1">
        <w:r w:rsidRPr="0096542A">
          <w:rPr>
            <w:rFonts w:eastAsia="Calibri"/>
            <w:color w:val="000000"/>
            <w:szCs w:val="28"/>
          </w:rPr>
          <w:t>подпункт "б" пункта 16</w:t>
        </w:r>
      </w:hyperlink>
      <w:r w:rsidRPr="0096542A">
        <w:rPr>
          <w:rFonts w:eastAsia="Calibri"/>
          <w:color w:val="000000"/>
          <w:szCs w:val="28"/>
        </w:rPr>
        <w:t xml:space="preserve"> Методических указаний) согласно выданным техническим условиям, определяемые</w:t>
      </w:r>
      <w:r w:rsidRPr="0096542A">
        <w:rPr>
          <w:rFonts w:eastAsia="Calibri"/>
          <w:szCs w:val="28"/>
        </w:rPr>
        <w:t xml:space="preserve"> по смете, выполненной с применением сметных нормативов;</w:t>
      </w:r>
    </w:p>
    <w:p w:rsidR="0096542A" w:rsidRPr="0096542A" w:rsidRDefault="0096542A" w:rsidP="0096542A">
      <w:pPr>
        <w:autoSpaceDE w:val="0"/>
        <w:autoSpaceDN w:val="0"/>
        <w:adjustRightInd w:val="0"/>
        <w:spacing w:before="280"/>
        <w:ind w:firstLine="540"/>
        <w:jc w:val="both"/>
        <w:rPr>
          <w:rFonts w:eastAsia="Calibri"/>
          <w:szCs w:val="28"/>
        </w:rPr>
      </w:pPr>
      <w:proofErr w:type="spellStart"/>
      <w:r w:rsidRPr="0096542A">
        <w:rPr>
          <w:rFonts w:eastAsia="Calibri"/>
          <w:szCs w:val="28"/>
        </w:rPr>
        <w:t>Р</w:t>
      </w:r>
      <w:r w:rsidRPr="0096542A">
        <w:rPr>
          <w:rFonts w:eastAsia="Calibri"/>
          <w:szCs w:val="28"/>
          <w:vertAlign w:val="subscript"/>
        </w:rPr>
        <w:t>тп</w:t>
      </w:r>
      <w:proofErr w:type="spellEnd"/>
      <w:r w:rsidRPr="0096542A">
        <w:rPr>
          <w:rFonts w:eastAsia="Calibri"/>
          <w:szCs w:val="28"/>
        </w:rPr>
        <w:t xml:space="preserve"> - расходы на оплату услуг технологического присоединения к электрическим сетям смежной сетевой организации.</w:t>
      </w:r>
    </w:p>
    <w:p w:rsidR="0096542A" w:rsidRPr="0096542A" w:rsidRDefault="0096542A" w:rsidP="0096542A">
      <w:pPr>
        <w:tabs>
          <w:tab w:val="left" w:pos="993"/>
        </w:tabs>
        <w:autoSpaceDE w:val="0"/>
        <w:autoSpaceDN w:val="0"/>
        <w:adjustRightInd w:val="0"/>
        <w:spacing w:line="276" w:lineRule="auto"/>
        <w:ind w:firstLine="709"/>
        <w:jc w:val="both"/>
        <w:rPr>
          <w:rFonts w:eastAsia="Calibri"/>
          <w:szCs w:val="28"/>
        </w:rPr>
      </w:pPr>
    </w:p>
    <w:p w:rsidR="0096542A" w:rsidRPr="0096542A" w:rsidRDefault="0096542A" w:rsidP="0096542A">
      <w:pPr>
        <w:spacing w:line="276" w:lineRule="auto"/>
        <w:ind w:firstLine="567"/>
        <w:jc w:val="both"/>
        <w:rPr>
          <w:rFonts w:eastAsia="Calibri"/>
          <w:szCs w:val="28"/>
        </w:rPr>
      </w:pPr>
      <w:r w:rsidRPr="0096542A">
        <w:rPr>
          <w:rFonts w:eastAsia="Calibri"/>
          <w:szCs w:val="28"/>
        </w:rPr>
        <w:t xml:space="preserve">Эксперт предлагает принять к учету расходы на мероприятия </w:t>
      </w:r>
      <w:r w:rsidRPr="0096542A">
        <w:rPr>
          <w:rFonts w:eastAsia="Calibri"/>
          <w:szCs w:val="28"/>
          <w:lang w:eastAsia="en-US"/>
        </w:rPr>
        <w:t>не включающих в себя строительство и реконструкцию объектов электросетевого хозяйства</w:t>
      </w:r>
      <w:r w:rsidRPr="0096542A">
        <w:rPr>
          <w:rFonts w:eastAsia="Calibri"/>
          <w:szCs w:val="28"/>
        </w:rPr>
        <w:t xml:space="preserve"> в размере 11,113 тыс. руб. в соответствии с таблицей 1 приложения №1 Постановления РЭК №776 от 31.12.2017 «</w:t>
      </w:r>
      <w:r w:rsidRPr="0096542A">
        <w:rPr>
          <w:rFonts w:eastAsia="Calibri"/>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2018 год</w:t>
      </w:r>
      <w:r w:rsidRPr="0096542A">
        <w:rPr>
          <w:rFonts w:eastAsia="Calibri"/>
          <w:szCs w:val="28"/>
        </w:rPr>
        <w:t>» в т.ч.:</w:t>
      </w:r>
    </w:p>
    <w:p w:rsidR="0096542A" w:rsidRDefault="0096542A" w:rsidP="0096542A">
      <w:pPr>
        <w:spacing w:line="276" w:lineRule="auto"/>
        <w:ind w:firstLine="567"/>
        <w:jc w:val="both"/>
        <w:rPr>
          <w:rFonts w:eastAsia="Calibri"/>
          <w:szCs w:val="28"/>
        </w:rPr>
        <w:sectPr w:rsidR="0096542A" w:rsidSect="00E051BD">
          <w:pgSz w:w="11906" w:h="16838"/>
          <w:pgMar w:top="1134" w:right="850" w:bottom="1134" w:left="1701" w:header="426" w:footer="709" w:gutter="0"/>
          <w:cols w:space="708"/>
          <w:docGrid w:linePitch="360"/>
        </w:sectPr>
      </w:pPr>
    </w:p>
    <w:tbl>
      <w:tblPr>
        <w:tblW w:w="9922" w:type="dxa"/>
        <w:tblInd w:w="-289" w:type="dxa"/>
        <w:tblLook w:val="04A0" w:firstRow="1" w:lastRow="0" w:firstColumn="1" w:lastColumn="0" w:noHBand="0" w:noVBand="1"/>
      </w:tblPr>
      <w:tblGrid>
        <w:gridCol w:w="994"/>
        <w:gridCol w:w="5808"/>
        <w:gridCol w:w="1568"/>
        <w:gridCol w:w="1552"/>
      </w:tblGrid>
      <w:tr w:rsidR="0096542A" w:rsidRPr="0096542A" w:rsidTr="0096542A">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rsidR="0096542A" w:rsidRPr="0096542A" w:rsidRDefault="0096542A" w:rsidP="0096542A">
            <w:pPr>
              <w:ind w:left="-108"/>
              <w:jc w:val="center"/>
              <w:rPr>
                <w:color w:val="000000"/>
                <w:sz w:val="22"/>
              </w:rPr>
            </w:pPr>
            <w:r w:rsidRPr="0096542A">
              <w:rPr>
                <w:color w:val="000000"/>
                <w:sz w:val="22"/>
              </w:rPr>
              <w:lastRenderedPageBreak/>
              <w:t>№</w:t>
            </w:r>
          </w:p>
          <w:p w:rsidR="0096542A" w:rsidRPr="0096542A" w:rsidRDefault="0096542A" w:rsidP="0096542A">
            <w:pPr>
              <w:ind w:left="-108"/>
              <w:jc w:val="center"/>
              <w:rPr>
                <w:color w:val="000000"/>
                <w:sz w:val="22"/>
              </w:rPr>
            </w:pPr>
            <w:r w:rsidRPr="0096542A">
              <w:rPr>
                <w:color w:val="000000"/>
                <w:sz w:val="22"/>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rsidR="0096542A" w:rsidRPr="0096542A" w:rsidRDefault="0096542A" w:rsidP="0096542A">
            <w:pPr>
              <w:jc w:val="center"/>
              <w:rPr>
                <w:bCs/>
                <w:color w:val="000000"/>
                <w:sz w:val="22"/>
              </w:rPr>
            </w:pPr>
            <w:r w:rsidRPr="0096542A">
              <w:rPr>
                <w:bCs/>
                <w:color w:val="000000"/>
                <w:sz w:val="22"/>
              </w:rPr>
              <w:t xml:space="preserve">Наименование стандартизированной </w:t>
            </w:r>
          </w:p>
          <w:p w:rsidR="0096542A" w:rsidRPr="0096542A" w:rsidRDefault="0096542A" w:rsidP="0096542A">
            <w:pPr>
              <w:jc w:val="center"/>
              <w:rPr>
                <w:bCs/>
                <w:color w:val="000000"/>
                <w:sz w:val="22"/>
              </w:rPr>
            </w:pPr>
            <w:r w:rsidRPr="0096542A">
              <w:rPr>
                <w:bCs/>
                <w:color w:val="000000"/>
                <w:sz w:val="22"/>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542A" w:rsidRPr="0096542A" w:rsidRDefault="0096542A" w:rsidP="0096542A">
            <w:pPr>
              <w:jc w:val="center"/>
              <w:rPr>
                <w:bCs/>
                <w:color w:val="000000"/>
                <w:sz w:val="22"/>
              </w:rPr>
            </w:pPr>
            <w:r w:rsidRPr="0096542A">
              <w:rPr>
                <w:bCs/>
                <w:color w:val="000000"/>
                <w:sz w:val="22"/>
              </w:rPr>
              <w:t>Размер стандартизированной тарифной ставки в зависимости от схемы присоединения</w:t>
            </w:r>
          </w:p>
        </w:tc>
      </w:tr>
      <w:tr w:rsidR="0096542A" w:rsidRPr="0096542A" w:rsidTr="0096542A">
        <w:trPr>
          <w:trHeight w:val="231"/>
        </w:trPr>
        <w:tc>
          <w:tcPr>
            <w:tcW w:w="501" w:type="pct"/>
            <w:vMerge/>
            <w:tcBorders>
              <w:left w:val="single" w:sz="4" w:space="0" w:color="auto"/>
              <w:right w:val="single" w:sz="4" w:space="0" w:color="auto"/>
            </w:tcBorders>
            <w:shd w:val="clear" w:color="auto" w:fill="auto"/>
            <w:noWrap/>
            <w:vAlign w:val="center"/>
          </w:tcPr>
          <w:p w:rsidR="0096542A" w:rsidRPr="0096542A" w:rsidRDefault="0096542A" w:rsidP="0096542A">
            <w:pPr>
              <w:ind w:left="-108"/>
              <w:jc w:val="center"/>
              <w:rPr>
                <w:color w:val="000000"/>
                <w:sz w:val="22"/>
              </w:rPr>
            </w:pPr>
          </w:p>
        </w:tc>
        <w:tc>
          <w:tcPr>
            <w:tcW w:w="2927" w:type="pct"/>
            <w:vMerge/>
            <w:tcBorders>
              <w:left w:val="single" w:sz="4" w:space="0" w:color="auto"/>
              <w:right w:val="single" w:sz="4" w:space="0" w:color="auto"/>
            </w:tcBorders>
            <w:shd w:val="clear" w:color="auto" w:fill="auto"/>
            <w:noWrap/>
            <w:vAlign w:val="center"/>
          </w:tcPr>
          <w:p w:rsidR="0096542A" w:rsidRPr="0096542A" w:rsidRDefault="0096542A" w:rsidP="0096542A">
            <w:pPr>
              <w:jc w:val="center"/>
              <w:rPr>
                <w:bCs/>
                <w:color w:val="000000"/>
                <w:sz w:val="22"/>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bCs/>
                <w:color w:val="000000"/>
                <w:sz w:val="22"/>
              </w:rPr>
            </w:pPr>
            <w:r w:rsidRPr="0096542A">
              <w:rPr>
                <w:bCs/>
                <w:color w:val="000000"/>
                <w:sz w:val="22"/>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bCs/>
                <w:color w:val="000000"/>
                <w:sz w:val="22"/>
              </w:rPr>
            </w:pPr>
            <w:r w:rsidRPr="0096542A">
              <w:rPr>
                <w:bCs/>
                <w:color w:val="000000"/>
                <w:sz w:val="22"/>
              </w:rPr>
              <w:t>Временная схема</w:t>
            </w:r>
          </w:p>
        </w:tc>
      </w:tr>
      <w:tr w:rsidR="0096542A" w:rsidRPr="0096542A" w:rsidTr="0096542A">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rsidR="0096542A" w:rsidRPr="0096542A" w:rsidRDefault="0096542A" w:rsidP="0096542A">
            <w:pPr>
              <w:ind w:left="-108"/>
              <w:jc w:val="center"/>
              <w:rPr>
                <w:color w:val="000000"/>
                <w:sz w:val="22"/>
              </w:rPr>
            </w:pPr>
          </w:p>
        </w:tc>
        <w:tc>
          <w:tcPr>
            <w:tcW w:w="2927" w:type="pct"/>
            <w:vMerge/>
            <w:tcBorders>
              <w:left w:val="single" w:sz="4" w:space="0" w:color="auto"/>
              <w:bottom w:val="single" w:sz="4" w:space="0" w:color="auto"/>
              <w:right w:val="single" w:sz="4" w:space="0" w:color="auto"/>
            </w:tcBorders>
            <w:shd w:val="clear" w:color="auto" w:fill="auto"/>
            <w:noWrap/>
            <w:vAlign w:val="center"/>
          </w:tcPr>
          <w:p w:rsidR="0096542A" w:rsidRPr="0096542A" w:rsidRDefault="0096542A" w:rsidP="0096542A">
            <w:pPr>
              <w:jc w:val="center"/>
              <w:rPr>
                <w:bCs/>
                <w:color w:val="000000"/>
                <w:sz w:val="22"/>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bCs/>
                <w:color w:val="000000"/>
                <w:sz w:val="22"/>
              </w:rPr>
            </w:pPr>
            <w:r w:rsidRPr="0096542A">
              <w:rPr>
                <w:bCs/>
                <w:color w:val="000000"/>
                <w:sz w:val="22"/>
              </w:rPr>
              <w:t>тыс. руб./</w:t>
            </w:r>
            <w:proofErr w:type="spellStart"/>
            <w:r w:rsidRPr="0096542A">
              <w:rPr>
                <w:bCs/>
                <w:color w:val="000000"/>
                <w:sz w:val="22"/>
              </w:rPr>
              <w:t>шт</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bCs/>
                <w:color w:val="000000"/>
                <w:sz w:val="22"/>
              </w:rPr>
            </w:pPr>
            <w:r w:rsidRPr="0096542A">
              <w:rPr>
                <w:bCs/>
                <w:color w:val="000000"/>
                <w:sz w:val="22"/>
              </w:rPr>
              <w:t>тыс. руб./</w:t>
            </w:r>
            <w:proofErr w:type="spellStart"/>
            <w:r w:rsidRPr="0096542A">
              <w:rPr>
                <w:bCs/>
                <w:color w:val="000000"/>
                <w:sz w:val="22"/>
              </w:rPr>
              <w:t>шт</w:t>
            </w:r>
            <w:proofErr w:type="spellEnd"/>
          </w:p>
        </w:tc>
      </w:tr>
      <w:tr w:rsidR="0096542A" w:rsidRPr="0096542A" w:rsidTr="0096542A">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542A" w:rsidRPr="0096542A" w:rsidRDefault="0096542A" w:rsidP="0096542A">
            <w:pPr>
              <w:autoSpaceDE w:val="0"/>
              <w:autoSpaceDN w:val="0"/>
              <w:adjustRightInd w:val="0"/>
              <w:jc w:val="center"/>
              <w:rPr>
                <w:rFonts w:eastAsia="Calibri"/>
                <w:sz w:val="22"/>
                <w:lang w:eastAsia="en-US"/>
              </w:rPr>
            </w:pPr>
            <w:r w:rsidRPr="0096542A">
              <w:rPr>
                <w:rFonts w:eastAsia="Calibri"/>
                <w:sz w:val="22"/>
                <w:lang w:eastAsia="en-US"/>
              </w:rPr>
              <w:t>С</w:t>
            </w:r>
            <w:r w:rsidRPr="0096542A">
              <w:rPr>
                <w:rFonts w:eastAsia="Calibri"/>
                <w:sz w:val="22"/>
                <w:vertAlign w:val="subscript"/>
                <w:lang w:eastAsia="en-US"/>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542A" w:rsidRPr="0096542A" w:rsidRDefault="0096542A" w:rsidP="0096542A">
            <w:pPr>
              <w:autoSpaceDE w:val="0"/>
              <w:autoSpaceDN w:val="0"/>
              <w:adjustRightInd w:val="0"/>
              <w:jc w:val="both"/>
              <w:rPr>
                <w:rFonts w:eastAsia="Calibri"/>
                <w:sz w:val="22"/>
                <w:lang w:eastAsia="en-US"/>
              </w:rPr>
            </w:pPr>
            <w:r w:rsidRPr="0096542A">
              <w:rPr>
                <w:rFonts w:eastAsia="Calibri"/>
                <w:sz w:val="22"/>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val="en-US" w:eastAsia="en-US"/>
              </w:rPr>
            </w:pPr>
            <w:r w:rsidRPr="0096542A">
              <w:rPr>
                <w:rFonts w:eastAsia="Calibri"/>
                <w:sz w:val="22"/>
                <w:lang w:val="en-US" w:eastAsia="en-US"/>
              </w:rPr>
              <w:t>11</w:t>
            </w:r>
            <w:r w:rsidRPr="0096542A">
              <w:rPr>
                <w:rFonts w:eastAsia="Calibri"/>
                <w:sz w:val="22"/>
                <w:lang w:eastAsia="en-US"/>
              </w:rPr>
              <w:t>,</w:t>
            </w:r>
            <w:r w:rsidRPr="0096542A">
              <w:rPr>
                <w:rFonts w:eastAsia="Calibri"/>
                <w:sz w:val="22"/>
                <w:lang w:val="en-US" w:eastAsia="en-US"/>
              </w:rPr>
              <w:t>113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val="en-US" w:eastAsia="en-US"/>
              </w:rPr>
            </w:pPr>
            <w:r w:rsidRPr="0096542A">
              <w:rPr>
                <w:rFonts w:eastAsia="Calibri"/>
                <w:sz w:val="22"/>
                <w:lang w:eastAsia="en-US"/>
              </w:rPr>
              <w:t>1</w:t>
            </w:r>
            <w:r w:rsidRPr="0096542A">
              <w:rPr>
                <w:rFonts w:eastAsia="Calibri"/>
                <w:sz w:val="22"/>
                <w:lang w:val="en-US" w:eastAsia="en-US"/>
              </w:rPr>
              <w:t>1</w:t>
            </w:r>
            <w:r w:rsidRPr="0096542A">
              <w:rPr>
                <w:rFonts w:eastAsia="Calibri"/>
                <w:sz w:val="22"/>
                <w:lang w:eastAsia="en-US"/>
              </w:rPr>
              <w:t>,</w:t>
            </w:r>
            <w:r w:rsidRPr="0096542A">
              <w:rPr>
                <w:rFonts w:eastAsia="Calibri"/>
                <w:sz w:val="22"/>
                <w:lang w:val="en-US" w:eastAsia="en-US"/>
              </w:rPr>
              <w:t>113</w:t>
            </w:r>
          </w:p>
        </w:tc>
      </w:tr>
      <w:tr w:rsidR="0096542A" w:rsidRPr="0096542A" w:rsidTr="0096542A">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autoSpaceDE w:val="0"/>
              <w:autoSpaceDN w:val="0"/>
              <w:adjustRightInd w:val="0"/>
              <w:jc w:val="center"/>
              <w:rPr>
                <w:rFonts w:eastAsia="Calibri"/>
                <w:sz w:val="22"/>
                <w:lang w:eastAsia="en-US"/>
              </w:rPr>
            </w:pPr>
            <w:r w:rsidRPr="0096542A">
              <w:rPr>
                <w:rFonts w:eastAsia="Calibri"/>
                <w:sz w:val="22"/>
                <w:lang w:eastAsia="en-US"/>
              </w:rPr>
              <w:t>С</w:t>
            </w:r>
            <w:r w:rsidRPr="0096542A">
              <w:rPr>
                <w:rFonts w:eastAsia="Calibri"/>
                <w:sz w:val="22"/>
                <w:vertAlign w:val="subscript"/>
                <w:lang w:eastAsia="en-US"/>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autoSpaceDE w:val="0"/>
              <w:autoSpaceDN w:val="0"/>
              <w:adjustRightInd w:val="0"/>
              <w:rPr>
                <w:rFonts w:eastAsia="Calibri"/>
                <w:sz w:val="22"/>
                <w:lang w:eastAsia="en-US"/>
              </w:rPr>
            </w:pPr>
            <w:r w:rsidRPr="0096542A">
              <w:rPr>
                <w:rFonts w:eastAsia="Calibri"/>
                <w:sz w:val="22"/>
                <w:lang w:eastAsia="en-US"/>
              </w:rPr>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eastAsia="en-US"/>
              </w:rPr>
            </w:pPr>
            <w:r w:rsidRPr="0096542A">
              <w:rPr>
                <w:rFonts w:eastAsia="Calibri"/>
                <w:sz w:val="22"/>
                <w:lang w:eastAsia="en-US"/>
              </w:rPr>
              <w:t>3,</w:t>
            </w:r>
            <w:r w:rsidRPr="0096542A">
              <w:rPr>
                <w:rFonts w:eastAsia="Calibri"/>
                <w:sz w:val="22"/>
                <w:lang w:val="en-US" w:eastAsia="en-US"/>
              </w:rPr>
              <w:t>856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val="en-US" w:eastAsia="en-US"/>
              </w:rPr>
            </w:pPr>
            <w:r w:rsidRPr="0096542A">
              <w:rPr>
                <w:rFonts w:eastAsia="Calibri"/>
                <w:sz w:val="22"/>
                <w:lang w:val="en-US" w:eastAsia="en-US"/>
              </w:rPr>
              <w:t>3</w:t>
            </w:r>
            <w:r w:rsidRPr="0096542A">
              <w:rPr>
                <w:rFonts w:eastAsia="Calibri"/>
                <w:sz w:val="22"/>
                <w:lang w:eastAsia="en-US"/>
              </w:rPr>
              <w:t>,</w:t>
            </w:r>
            <w:r w:rsidRPr="0096542A">
              <w:rPr>
                <w:rFonts w:eastAsia="Calibri"/>
                <w:sz w:val="22"/>
                <w:lang w:val="en-US" w:eastAsia="en-US"/>
              </w:rPr>
              <w:t>856</w:t>
            </w:r>
          </w:p>
        </w:tc>
      </w:tr>
      <w:tr w:rsidR="0096542A" w:rsidRPr="0096542A" w:rsidTr="0096542A">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autoSpaceDE w:val="0"/>
              <w:autoSpaceDN w:val="0"/>
              <w:adjustRightInd w:val="0"/>
              <w:jc w:val="center"/>
              <w:rPr>
                <w:rFonts w:eastAsia="Calibri"/>
                <w:sz w:val="22"/>
                <w:lang w:eastAsia="en-US"/>
              </w:rPr>
            </w:pPr>
            <w:r w:rsidRPr="0096542A">
              <w:rPr>
                <w:rFonts w:eastAsia="Calibri"/>
                <w:sz w:val="22"/>
                <w:lang w:eastAsia="en-US"/>
              </w:rPr>
              <w:t>С</w:t>
            </w:r>
            <w:r w:rsidRPr="0096542A">
              <w:rPr>
                <w:rFonts w:eastAsia="Calibri"/>
                <w:sz w:val="22"/>
                <w:vertAlign w:val="subscript"/>
                <w:lang w:eastAsia="en-US"/>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autoSpaceDE w:val="0"/>
              <w:autoSpaceDN w:val="0"/>
              <w:adjustRightInd w:val="0"/>
              <w:jc w:val="both"/>
              <w:rPr>
                <w:rFonts w:eastAsia="Calibri"/>
                <w:sz w:val="22"/>
                <w:lang w:eastAsia="en-US"/>
              </w:rPr>
            </w:pPr>
            <w:r w:rsidRPr="0096542A">
              <w:rPr>
                <w:rFonts w:eastAsia="Calibri"/>
                <w:sz w:val="22"/>
                <w:lang w:eastAsia="en-US"/>
              </w:rPr>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eastAsia="en-US"/>
              </w:rPr>
            </w:pPr>
            <w:r w:rsidRPr="0096542A">
              <w:rPr>
                <w:rFonts w:eastAsia="Calibri"/>
                <w:sz w:val="22"/>
                <w:lang w:eastAsia="en-US"/>
              </w:rPr>
              <w:t>7,</w:t>
            </w:r>
            <w:r w:rsidRPr="0096542A">
              <w:rPr>
                <w:rFonts w:eastAsia="Calibri"/>
                <w:sz w:val="22"/>
                <w:lang w:val="en-US" w:eastAsia="en-US"/>
              </w:rPr>
              <w:t>257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6542A" w:rsidRPr="0096542A" w:rsidRDefault="0096542A" w:rsidP="0096542A">
            <w:pPr>
              <w:jc w:val="center"/>
              <w:rPr>
                <w:rFonts w:eastAsia="Calibri"/>
                <w:sz w:val="22"/>
                <w:lang w:eastAsia="en-US"/>
              </w:rPr>
            </w:pPr>
            <w:r w:rsidRPr="0096542A">
              <w:rPr>
                <w:rFonts w:eastAsia="Calibri"/>
                <w:sz w:val="22"/>
                <w:lang w:val="en-US" w:eastAsia="en-US"/>
              </w:rPr>
              <w:t>7</w:t>
            </w:r>
            <w:r w:rsidRPr="0096542A">
              <w:rPr>
                <w:rFonts w:eastAsia="Calibri"/>
                <w:sz w:val="22"/>
                <w:lang w:eastAsia="en-US"/>
              </w:rPr>
              <w:t>,</w:t>
            </w:r>
            <w:r w:rsidRPr="0096542A">
              <w:rPr>
                <w:rFonts w:eastAsia="Calibri"/>
                <w:sz w:val="22"/>
                <w:lang w:val="en-US" w:eastAsia="en-US"/>
              </w:rPr>
              <w:t>25</w:t>
            </w:r>
            <w:r w:rsidRPr="0096542A">
              <w:rPr>
                <w:rFonts w:eastAsia="Calibri"/>
                <w:sz w:val="22"/>
                <w:lang w:eastAsia="en-US"/>
              </w:rPr>
              <w:t>7</w:t>
            </w:r>
          </w:p>
        </w:tc>
      </w:tr>
    </w:tbl>
    <w:p w:rsidR="0096542A" w:rsidRPr="0096542A" w:rsidRDefault="0096542A" w:rsidP="0096542A">
      <w:pPr>
        <w:spacing w:line="276" w:lineRule="auto"/>
        <w:ind w:firstLine="567"/>
        <w:jc w:val="both"/>
        <w:rPr>
          <w:rFonts w:eastAsia="Calibri"/>
          <w:szCs w:val="28"/>
        </w:rPr>
      </w:pPr>
    </w:p>
    <w:p w:rsidR="0096542A" w:rsidRPr="0096542A" w:rsidRDefault="0096542A" w:rsidP="0096542A">
      <w:pPr>
        <w:spacing w:line="276" w:lineRule="auto"/>
        <w:ind w:firstLine="709"/>
        <w:jc w:val="both"/>
        <w:rPr>
          <w:rFonts w:eastAsia="Calibri"/>
          <w:szCs w:val="28"/>
        </w:rPr>
      </w:pPr>
      <w:r w:rsidRPr="0096542A">
        <w:rPr>
          <w:rFonts w:eastAsia="Calibri"/>
          <w:szCs w:val="28"/>
        </w:rPr>
        <w:t xml:space="preserve">Корректировка затрат по мероприятиям, </w:t>
      </w:r>
      <w:r w:rsidRPr="0096542A">
        <w:rPr>
          <w:rFonts w:eastAsia="Calibri"/>
          <w:szCs w:val="28"/>
          <w:lang w:eastAsia="en-US"/>
        </w:rPr>
        <w:t xml:space="preserve">не включающим в себя строительство и </w:t>
      </w:r>
      <w:proofErr w:type="gramStart"/>
      <w:r w:rsidRPr="0096542A">
        <w:rPr>
          <w:rFonts w:eastAsia="Calibri"/>
          <w:szCs w:val="28"/>
          <w:lang w:eastAsia="en-US"/>
        </w:rPr>
        <w:t>реконструкцию объектов электросетевого хозяйства</w:t>
      </w:r>
      <w:proofErr w:type="gramEnd"/>
      <w:r w:rsidRPr="0096542A">
        <w:rPr>
          <w:rFonts w:eastAsia="Calibri"/>
          <w:szCs w:val="28"/>
          <w:lang w:eastAsia="en-US"/>
        </w:rPr>
        <w:t xml:space="preserve"> составила 0,00</w:t>
      </w:r>
      <w:r w:rsidRPr="0096542A">
        <w:rPr>
          <w:rFonts w:eastAsia="Calibri"/>
          <w:color w:val="000000"/>
          <w:szCs w:val="28"/>
          <w:lang w:eastAsia="en-US"/>
        </w:rPr>
        <w:t xml:space="preserve"> </w:t>
      </w:r>
      <w:r w:rsidRPr="0096542A">
        <w:rPr>
          <w:rFonts w:eastAsia="Calibri"/>
          <w:szCs w:val="28"/>
          <w:lang w:eastAsia="en-US"/>
        </w:rPr>
        <w:t>тыс. руб.</w:t>
      </w:r>
    </w:p>
    <w:p w:rsidR="0096542A" w:rsidRPr="0096542A" w:rsidRDefault="0096542A" w:rsidP="0096542A">
      <w:pPr>
        <w:spacing w:line="276" w:lineRule="auto"/>
        <w:ind w:firstLine="709"/>
        <w:jc w:val="both"/>
        <w:rPr>
          <w:rFonts w:eastAsia="Calibri"/>
          <w:bCs/>
          <w:color w:val="000000"/>
          <w:szCs w:val="28"/>
          <w:lang w:eastAsia="en-US"/>
        </w:rPr>
      </w:pPr>
      <w:r w:rsidRPr="0096542A">
        <w:rPr>
          <w:rFonts w:eastAsia="Calibri"/>
          <w:szCs w:val="28"/>
          <w:lang w:eastAsia="en-US"/>
        </w:rPr>
        <w:t xml:space="preserve">По итогам анализа представленных </w:t>
      </w:r>
      <w:r w:rsidRPr="0096542A">
        <w:rPr>
          <w:szCs w:val="28"/>
        </w:rPr>
        <w:t>Обществом</w:t>
      </w:r>
      <w:r w:rsidRPr="0096542A">
        <w:rPr>
          <w:rFonts w:eastAsia="Calibri"/>
          <w:bCs/>
          <w:color w:val="000000"/>
          <w:szCs w:val="28"/>
          <w:lang w:eastAsia="en-US"/>
        </w:rPr>
        <w:t xml:space="preserve"> предложений по установлению платы за технологическое присоединение экспертами предлагается утвердить:</w:t>
      </w:r>
    </w:p>
    <w:p w:rsidR="0096542A" w:rsidRPr="0096542A" w:rsidRDefault="0096542A" w:rsidP="0096542A">
      <w:pPr>
        <w:spacing w:line="276" w:lineRule="auto"/>
        <w:ind w:firstLine="709"/>
        <w:jc w:val="both"/>
        <w:rPr>
          <w:rFonts w:eastAsia="Calibri"/>
          <w:bCs/>
          <w:color w:val="000000"/>
          <w:szCs w:val="28"/>
          <w:lang w:eastAsia="en-US"/>
        </w:rPr>
      </w:pPr>
      <w:r w:rsidRPr="0096542A">
        <w:rPr>
          <w:rFonts w:eastAsia="Calibri"/>
          <w:bCs/>
          <w:color w:val="000000"/>
          <w:szCs w:val="28"/>
          <w:lang w:eastAsia="en-US"/>
        </w:rPr>
        <w:t xml:space="preserve">- плату </w:t>
      </w:r>
      <w:r w:rsidRPr="0096542A">
        <w:rPr>
          <w:szCs w:val="28"/>
        </w:rPr>
        <w:t>за технологическое присоединение к электрическим сетям филиала ОАО «МРСК Сибири» - «Кузбассэнерго - РЭС» энергопринимающих устройств МОБУ «</w:t>
      </w:r>
      <w:proofErr w:type="spellStart"/>
      <w:r w:rsidRPr="0096542A">
        <w:rPr>
          <w:szCs w:val="28"/>
        </w:rPr>
        <w:t>Журавлевская</w:t>
      </w:r>
      <w:proofErr w:type="spellEnd"/>
      <w:r w:rsidRPr="0096542A">
        <w:rPr>
          <w:szCs w:val="28"/>
        </w:rPr>
        <w:t xml:space="preserve"> ООШ» (увеличение максимальной мощности на 95,6 кВт), здание школы (Кемеровская обл., Промышленновский р-н, с. Журавлево, ул. Центральная, 47 Г) по индивидуальному проекту</w:t>
      </w:r>
      <w:r w:rsidRPr="0096542A">
        <w:rPr>
          <w:rFonts w:eastAsia="Calibri"/>
          <w:bCs/>
          <w:color w:val="000000"/>
          <w:szCs w:val="28"/>
          <w:lang w:eastAsia="en-US"/>
        </w:rPr>
        <w:t xml:space="preserve"> в размере 11,113 тыс. руб.</w:t>
      </w:r>
    </w:p>
    <w:p w:rsidR="0096542A" w:rsidRPr="0096542A" w:rsidRDefault="0096542A" w:rsidP="0096542A">
      <w:pPr>
        <w:spacing w:line="276" w:lineRule="auto"/>
        <w:ind w:firstLine="709"/>
        <w:jc w:val="both"/>
        <w:rPr>
          <w:rFonts w:eastAsia="Calibri"/>
          <w:color w:val="000000"/>
          <w:sz w:val="28"/>
          <w:szCs w:val="28"/>
          <w:lang w:eastAsia="en-US"/>
        </w:rPr>
      </w:pPr>
    </w:p>
    <w:p w:rsidR="0096542A" w:rsidRDefault="0096542A" w:rsidP="00E051BD">
      <w:pPr>
        <w:tabs>
          <w:tab w:val="left" w:pos="2520"/>
        </w:tabs>
        <w:rPr>
          <w:lang w:eastAsia="x-none"/>
        </w:rPr>
        <w:sectPr w:rsidR="0096542A" w:rsidSect="00E051BD">
          <w:pgSz w:w="11906" w:h="16838"/>
          <w:pgMar w:top="1134" w:right="850" w:bottom="1134" w:left="1701" w:header="426" w:footer="709" w:gutter="0"/>
          <w:cols w:space="708"/>
          <w:docGrid w:linePitch="360"/>
        </w:sectPr>
      </w:pPr>
    </w:p>
    <w:p w:rsidR="0096542A" w:rsidRPr="0096542A" w:rsidRDefault="0096542A" w:rsidP="0096542A">
      <w:pPr>
        <w:tabs>
          <w:tab w:val="left" w:pos="2520"/>
        </w:tabs>
        <w:ind w:left="5103"/>
        <w:rPr>
          <w:lang w:eastAsia="x-none"/>
        </w:rPr>
      </w:pPr>
      <w:r w:rsidRPr="0096542A">
        <w:rPr>
          <w:lang w:eastAsia="x-none"/>
        </w:rPr>
        <w:lastRenderedPageBreak/>
        <w:t xml:space="preserve">Приложение № </w:t>
      </w:r>
      <w:r>
        <w:rPr>
          <w:lang w:eastAsia="x-none"/>
        </w:rPr>
        <w:t>2</w:t>
      </w:r>
      <w:r w:rsidRPr="0096542A">
        <w:rPr>
          <w:lang w:eastAsia="x-none"/>
        </w:rPr>
        <w:t xml:space="preserve"> к протоколу </w:t>
      </w:r>
    </w:p>
    <w:p w:rsidR="0096542A" w:rsidRPr="0096542A" w:rsidRDefault="0096542A" w:rsidP="0096542A">
      <w:pPr>
        <w:tabs>
          <w:tab w:val="left" w:pos="2520"/>
        </w:tabs>
        <w:ind w:left="5103"/>
        <w:rPr>
          <w:lang w:eastAsia="x-none"/>
        </w:rPr>
      </w:pPr>
      <w:r w:rsidRPr="0096542A">
        <w:rPr>
          <w:lang w:eastAsia="x-none"/>
        </w:rPr>
        <w:t xml:space="preserve">№ 17 заседания правления региональной </w:t>
      </w:r>
    </w:p>
    <w:p w:rsidR="0096542A" w:rsidRPr="0096542A" w:rsidRDefault="0096542A" w:rsidP="0096542A">
      <w:pPr>
        <w:tabs>
          <w:tab w:val="left" w:pos="2520"/>
        </w:tabs>
        <w:ind w:left="5103"/>
        <w:rPr>
          <w:lang w:eastAsia="x-none"/>
        </w:rPr>
      </w:pPr>
      <w:r w:rsidRPr="0096542A">
        <w:rPr>
          <w:lang w:eastAsia="x-none"/>
        </w:rPr>
        <w:t xml:space="preserve">энергетической комиссии Кемеровской </w:t>
      </w:r>
    </w:p>
    <w:p w:rsidR="00E051BD" w:rsidRDefault="0096542A" w:rsidP="0096542A">
      <w:pPr>
        <w:tabs>
          <w:tab w:val="left" w:pos="2520"/>
        </w:tabs>
        <w:ind w:left="5103"/>
        <w:rPr>
          <w:lang w:eastAsia="x-none"/>
        </w:rPr>
      </w:pPr>
      <w:r w:rsidRPr="0096542A">
        <w:rPr>
          <w:lang w:eastAsia="x-none"/>
        </w:rPr>
        <w:t>области от 11.04.2018</w:t>
      </w:r>
    </w:p>
    <w:p w:rsidR="0096542A" w:rsidRDefault="0096542A" w:rsidP="0096542A">
      <w:pPr>
        <w:tabs>
          <w:tab w:val="left" w:pos="2520"/>
        </w:tabs>
        <w:rPr>
          <w:lang w:eastAsia="x-none"/>
        </w:rPr>
      </w:pPr>
    </w:p>
    <w:p w:rsidR="0096542A" w:rsidRPr="0096542A" w:rsidRDefault="0096542A" w:rsidP="0096542A">
      <w:pPr>
        <w:widowControl w:val="0"/>
        <w:snapToGrid w:val="0"/>
        <w:ind w:right="-142" w:firstLine="567"/>
        <w:jc w:val="center"/>
        <w:rPr>
          <w:b/>
          <w:sz w:val="28"/>
          <w:szCs w:val="28"/>
        </w:rPr>
      </w:pPr>
      <w:r w:rsidRPr="0096542A">
        <w:rPr>
          <w:b/>
          <w:sz w:val="28"/>
          <w:szCs w:val="20"/>
        </w:rPr>
        <w:t xml:space="preserve">Плата за </w:t>
      </w:r>
      <w:r w:rsidRPr="0096542A">
        <w:rPr>
          <w:b/>
          <w:sz w:val="28"/>
          <w:szCs w:val="28"/>
        </w:rPr>
        <w:t>технологическое присоединение к электрическим сетям филиала ОАО «МРСК Сибири» - «Кузбассэнерго - РЭС» энергопринимающих устройств МОБУ «</w:t>
      </w:r>
      <w:proofErr w:type="spellStart"/>
      <w:r w:rsidRPr="0096542A">
        <w:rPr>
          <w:b/>
          <w:sz w:val="28"/>
          <w:szCs w:val="28"/>
        </w:rPr>
        <w:t>Журавлевская</w:t>
      </w:r>
      <w:proofErr w:type="spellEnd"/>
      <w:r w:rsidRPr="0096542A">
        <w:rPr>
          <w:b/>
          <w:sz w:val="28"/>
          <w:szCs w:val="28"/>
        </w:rPr>
        <w:t xml:space="preserve"> ООШ», здание школы (Кемеровская обл., Промышленновский р-н, с. Журавлево, ул. Центральная, 47 Г) по индивидуальному проекту </w:t>
      </w:r>
    </w:p>
    <w:p w:rsidR="0096542A" w:rsidRPr="0096542A" w:rsidRDefault="0096542A" w:rsidP="0096542A">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6542A" w:rsidRPr="0096542A" w:rsidTr="00BC179B">
        <w:trPr>
          <w:trHeight w:val="625"/>
        </w:trPr>
        <w:tc>
          <w:tcPr>
            <w:tcW w:w="798" w:type="dxa"/>
            <w:shd w:val="clear" w:color="auto" w:fill="auto"/>
            <w:hideMark/>
          </w:tcPr>
          <w:p w:rsidR="0096542A" w:rsidRPr="0096542A" w:rsidRDefault="0096542A" w:rsidP="0096542A">
            <w:pPr>
              <w:widowControl w:val="0"/>
              <w:snapToGrid w:val="0"/>
              <w:jc w:val="center"/>
              <w:rPr>
                <w:b/>
              </w:rPr>
            </w:pPr>
          </w:p>
          <w:p w:rsidR="0096542A" w:rsidRPr="0096542A" w:rsidRDefault="0096542A" w:rsidP="0096542A">
            <w:pPr>
              <w:widowControl w:val="0"/>
              <w:snapToGrid w:val="0"/>
              <w:jc w:val="center"/>
              <w:rPr>
                <w:b/>
              </w:rPr>
            </w:pPr>
          </w:p>
          <w:p w:rsidR="0096542A" w:rsidRPr="0096542A" w:rsidRDefault="0096542A" w:rsidP="0096542A">
            <w:pPr>
              <w:widowControl w:val="0"/>
              <w:snapToGrid w:val="0"/>
              <w:jc w:val="center"/>
              <w:rPr>
                <w:b/>
              </w:rPr>
            </w:pPr>
            <w:r w:rsidRPr="0096542A">
              <w:rPr>
                <w:b/>
              </w:rPr>
              <w:t>№</w:t>
            </w:r>
          </w:p>
          <w:p w:rsidR="0096542A" w:rsidRPr="0096542A" w:rsidRDefault="0096542A" w:rsidP="0096542A">
            <w:pPr>
              <w:widowControl w:val="0"/>
              <w:snapToGrid w:val="0"/>
              <w:jc w:val="center"/>
              <w:rPr>
                <w:b/>
              </w:rPr>
            </w:pPr>
            <w:r w:rsidRPr="0096542A">
              <w:rPr>
                <w:b/>
              </w:rPr>
              <w:t>п/п</w:t>
            </w:r>
          </w:p>
        </w:tc>
        <w:tc>
          <w:tcPr>
            <w:tcW w:w="6516" w:type="dxa"/>
            <w:shd w:val="clear" w:color="auto" w:fill="auto"/>
            <w:noWrap/>
            <w:hideMark/>
          </w:tcPr>
          <w:p w:rsidR="0096542A" w:rsidRPr="0096542A" w:rsidRDefault="0096542A" w:rsidP="0096542A">
            <w:pPr>
              <w:widowControl w:val="0"/>
              <w:snapToGrid w:val="0"/>
              <w:ind w:left="200"/>
              <w:jc w:val="center"/>
              <w:rPr>
                <w:b/>
              </w:rPr>
            </w:pPr>
          </w:p>
          <w:p w:rsidR="0096542A" w:rsidRPr="0096542A" w:rsidRDefault="0096542A" w:rsidP="0096542A">
            <w:pPr>
              <w:widowControl w:val="0"/>
              <w:snapToGrid w:val="0"/>
              <w:ind w:left="200"/>
              <w:jc w:val="center"/>
              <w:rPr>
                <w:b/>
              </w:rPr>
            </w:pPr>
          </w:p>
          <w:p w:rsidR="0096542A" w:rsidRPr="0096542A" w:rsidRDefault="0096542A" w:rsidP="0096542A">
            <w:pPr>
              <w:widowControl w:val="0"/>
              <w:snapToGrid w:val="0"/>
              <w:ind w:left="200"/>
              <w:jc w:val="center"/>
              <w:rPr>
                <w:b/>
              </w:rPr>
            </w:pPr>
            <w:r w:rsidRPr="0096542A">
              <w:rPr>
                <w:b/>
              </w:rPr>
              <w:t>Наименование мероприятий</w:t>
            </w:r>
          </w:p>
        </w:tc>
        <w:tc>
          <w:tcPr>
            <w:tcW w:w="2061" w:type="dxa"/>
            <w:shd w:val="clear" w:color="auto" w:fill="auto"/>
            <w:noWrap/>
            <w:hideMark/>
          </w:tcPr>
          <w:p w:rsidR="0096542A" w:rsidRPr="0096542A" w:rsidRDefault="0096542A" w:rsidP="0096542A">
            <w:pPr>
              <w:widowControl w:val="0"/>
              <w:snapToGrid w:val="0"/>
              <w:ind w:left="27"/>
              <w:jc w:val="center"/>
              <w:rPr>
                <w:b/>
              </w:rPr>
            </w:pPr>
            <w:r w:rsidRPr="0096542A">
              <w:rPr>
                <w:b/>
              </w:rPr>
              <w:t xml:space="preserve">Плата за технологическое присоединение, тыс. руб. </w:t>
            </w:r>
          </w:p>
          <w:p w:rsidR="0096542A" w:rsidRPr="0096542A" w:rsidRDefault="0096542A" w:rsidP="0096542A">
            <w:pPr>
              <w:widowControl w:val="0"/>
              <w:snapToGrid w:val="0"/>
              <w:ind w:left="27"/>
              <w:jc w:val="center"/>
              <w:rPr>
                <w:b/>
              </w:rPr>
            </w:pPr>
            <w:r w:rsidRPr="0096542A">
              <w:rPr>
                <w:b/>
              </w:rPr>
              <w:t>(без НДС)</w:t>
            </w:r>
          </w:p>
        </w:tc>
      </w:tr>
      <w:tr w:rsidR="0096542A" w:rsidRPr="0096542A" w:rsidTr="00BC179B">
        <w:trPr>
          <w:trHeight w:val="476"/>
        </w:trPr>
        <w:tc>
          <w:tcPr>
            <w:tcW w:w="798" w:type="dxa"/>
            <w:shd w:val="clear" w:color="auto" w:fill="auto"/>
            <w:noWrap/>
            <w:vAlign w:val="center"/>
            <w:hideMark/>
          </w:tcPr>
          <w:p w:rsidR="0096542A" w:rsidRPr="0096542A" w:rsidRDefault="0096542A" w:rsidP="0096542A">
            <w:pPr>
              <w:widowControl w:val="0"/>
              <w:snapToGrid w:val="0"/>
              <w:jc w:val="center"/>
            </w:pPr>
            <w:r w:rsidRPr="0096542A">
              <w:t>1</w:t>
            </w:r>
          </w:p>
        </w:tc>
        <w:tc>
          <w:tcPr>
            <w:tcW w:w="6516" w:type="dxa"/>
            <w:shd w:val="clear" w:color="auto" w:fill="auto"/>
            <w:hideMark/>
          </w:tcPr>
          <w:p w:rsidR="0096542A" w:rsidRPr="0096542A" w:rsidRDefault="0096542A" w:rsidP="0096542A">
            <w:pPr>
              <w:widowControl w:val="0"/>
              <w:snapToGrid w:val="0"/>
              <w:ind w:left="50"/>
              <w:jc w:val="both"/>
            </w:pPr>
            <w:r w:rsidRPr="0096542A">
              <w:t>Подготовка и выдача сетевой организацией технических условий Заявителю</w:t>
            </w:r>
          </w:p>
        </w:tc>
        <w:tc>
          <w:tcPr>
            <w:tcW w:w="2061" w:type="dxa"/>
            <w:shd w:val="clear" w:color="auto" w:fill="auto"/>
            <w:noWrap/>
            <w:vAlign w:val="center"/>
          </w:tcPr>
          <w:p w:rsidR="0096542A" w:rsidRPr="0096542A" w:rsidRDefault="0096542A" w:rsidP="0096542A">
            <w:pPr>
              <w:widowControl w:val="0"/>
              <w:snapToGrid w:val="0"/>
              <w:ind w:left="27"/>
              <w:jc w:val="center"/>
            </w:pPr>
            <w:r w:rsidRPr="0096542A">
              <w:t>3,856</w:t>
            </w:r>
          </w:p>
        </w:tc>
      </w:tr>
      <w:tr w:rsidR="0096542A" w:rsidRPr="0096542A" w:rsidTr="00BC179B">
        <w:trPr>
          <w:trHeight w:val="54"/>
        </w:trPr>
        <w:tc>
          <w:tcPr>
            <w:tcW w:w="798" w:type="dxa"/>
            <w:shd w:val="clear" w:color="auto" w:fill="auto"/>
            <w:noWrap/>
            <w:vAlign w:val="center"/>
            <w:hideMark/>
          </w:tcPr>
          <w:p w:rsidR="0096542A" w:rsidRPr="0096542A" w:rsidRDefault="0096542A" w:rsidP="0096542A">
            <w:pPr>
              <w:widowControl w:val="0"/>
              <w:snapToGrid w:val="0"/>
              <w:jc w:val="center"/>
            </w:pPr>
            <w:r w:rsidRPr="0096542A">
              <w:t>2</w:t>
            </w:r>
          </w:p>
        </w:tc>
        <w:tc>
          <w:tcPr>
            <w:tcW w:w="6516" w:type="dxa"/>
            <w:shd w:val="clear" w:color="auto" w:fill="auto"/>
            <w:hideMark/>
          </w:tcPr>
          <w:p w:rsidR="0096542A" w:rsidRPr="0096542A" w:rsidRDefault="0096542A" w:rsidP="0096542A">
            <w:pPr>
              <w:widowControl w:val="0"/>
              <w:snapToGrid w:val="0"/>
              <w:ind w:left="50"/>
              <w:jc w:val="both"/>
            </w:pPr>
            <w:r w:rsidRPr="0096542A">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rsidR="0096542A" w:rsidRPr="0096542A" w:rsidRDefault="0096542A" w:rsidP="0096542A">
            <w:pPr>
              <w:widowControl w:val="0"/>
              <w:snapToGrid w:val="0"/>
              <w:ind w:left="27"/>
              <w:jc w:val="center"/>
            </w:pPr>
            <w:r w:rsidRPr="0096542A">
              <w:t>0,00</w:t>
            </w:r>
          </w:p>
        </w:tc>
      </w:tr>
      <w:tr w:rsidR="0096542A" w:rsidRPr="0096542A" w:rsidTr="00BC179B">
        <w:trPr>
          <w:trHeight w:val="284"/>
        </w:trPr>
        <w:tc>
          <w:tcPr>
            <w:tcW w:w="798" w:type="dxa"/>
            <w:shd w:val="clear" w:color="auto" w:fill="auto"/>
            <w:noWrap/>
            <w:vAlign w:val="center"/>
          </w:tcPr>
          <w:p w:rsidR="0096542A" w:rsidRPr="0096542A" w:rsidRDefault="0096542A" w:rsidP="0096542A">
            <w:pPr>
              <w:widowControl w:val="0"/>
              <w:snapToGrid w:val="0"/>
              <w:jc w:val="center"/>
            </w:pPr>
            <w:r w:rsidRPr="0096542A">
              <w:t>2.1</w:t>
            </w:r>
          </w:p>
        </w:tc>
        <w:tc>
          <w:tcPr>
            <w:tcW w:w="6516" w:type="dxa"/>
            <w:shd w:val="clear" w:color="auto" w:fill="auto"/>
          </w:tcPr>
          <w:p w:rsidR="0096542A" w:rsidRPr="0096542A" w:rsidRDefault="0096542A" w:rsidP="0096542A">
            <w:pPr>
              <w:widowControl w:val="0"/>
              <w:snapToGrid w:val="0"/>
              <w:ind w:left="50"/>
              <w:jc w:val="both"/>
            </w:pPr>
            <w:r w:rsidRPr="0096542A">
              <w:t>расходы на выполнение мероприятий «последней мили»</w:t>
            </w:r>
          </w:p>
        </w:tc>
        <w:tc>
          <w:tcPr>
            <w:tcW w:w="2061" w:type="dxa"/>
            <w:shd w:val="clear" w:color="auto" w:fill="auto"/>
            <w:noWrap/>
            <w:vAlign w:val="center"/>
          </w:tcPr>
          <w:p w:rsidR="0096542A" w:rsidRPr="0096542A" w:rsidRDefault="0096542A" w:rsidP="0096542A">
            <w:pPr>
              <w:widowControl w:val="0"/>
              <w:snapToGrid w:val="0"/>
              <w:ind w:left="27"/>
              <w:jc w:val="center"/>
            </w:pPr>
            <w:r w:rsidRPr="0096542A">
              <w:t>0,00</w:t>
            </w:r>
          </w:p>
        </w:tc>
      </w:tr>
      <w:tr w:rsidR="0096542A" w:rsidRPr="0096542A" w:rsidTr="00BC179B">
        <w:trPr>
          <w:trHeight w:val="284"/>
        </w:trPr>
        <w:tc>
          <w:tcPr>
            <w:tcW w:w="798" w:type="dxa"/>
            <w:shd w:val="clear" w:color="auto" w:fill="auto"/>
            <w:noWrap/>
            <w:vAlign w:val="center"/>
          </w:tcPr>
          <w:p w:rsidR="0096542A" w:rsidRPr="0096542A" w:rsidRDefault="0096542A" w:rsidP="0096542A">
            <w:pPr>
              <w:widowControl w:val="0"/>
              <w:snapToGrid w:val="0"/>
              <w:jc w:val="center"/>
            </w:pPr>
            <w:r w:rsidRPr="0096542A">
              <w:t>2.2</w:t>
            </w:r>
          </w:p>
        </w:tc>
        <w:tc>
          <w:tcPr>
            <w:tcW w:w="6516" w:type="dxa"/>
            <w:shd w:val="clear" w:color="auto" w:fill="auto"/>
          </w:tcPr>
          <w:p w:rsidR="0096542A" w:rsidRPr="0096542A" w:rsidRDefault="0096542A" w:rsidP="0096542A">
            <w:pPr>
              <w:widowControl w:val="0"/>
              <w:snapToGrid w:val="0"/>
              <w:ind w:left="50"/>
              <w:jc w:val="both"/>
            </w:pPr>
            <w:r w:rsidRPr="0096542A">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rsidR="0096542A" w:rsidRPr="0096542A" w:rsidRDefault="0096542A" w:rsidP="0096542A">
            <w:pPr>
              <w:widowControl w:val="0"/>
              <w:snapToGrid w:val="0"/>
              <w:ind w:left="27"/>
              <w:jc w:val="center"/>
            </w:pPr>
            <w:r w:rsidRPr="0096542A">
              <w:t>0,00</w:t>
            </w:r>
          </w:p>
        </w:tc>
      </w:tr>
      <w:tr w:rsidR="0096542A" w:rsidRPr="0096542A" w:rsidTr="00BC179B">
        <w:trPr>
          <w:trHeight w:val="284"/>
        </w:trPr>
        <w:tc>
          <w:tcPr>
            <w:tcW w:w="798" w:type="dxa"/>
            <w:shd w:val="clear" w:color="auto" w:fill="auto"/>
            <w:noWrap/>
            <w:vAlign w:val="center"/>
            <w:hideMark/>
          </w:tcPr>
          <w:p w:rsidR="0096542A" w:rsidRPr="0096542A" w:rsidRDefault="0096542A" w:rsidP="0096542A">
            <w:pPr>
              <w:widowControl w:val="0"/>
              <w:snapToGrid w:val="0"/>
              <w:jc w:val="center"/>
            </w:pPr>
            <w:r w:rsidRPr="0096542A">
              <w:t>3</w:t>
            </w:r>
          </w:p>
        </w:tc>
        <w:tc>
          <w:tcPr>
            <w:tcW w:w="6516" w:type="dxa"/>
            <w:shd w:val="clear" w:color="auto" w:fill="auto"/>
            <w:hideMark/>
          </w:tcPr>
          <w:p w:rsidR="0096542A" w:rsidRPr="0096542A" w:rsidRDefault="0096542A" w:rsidP="0096542A">
            <w:pPr>
              <w:widowControl w:val="0"/>
              <w:snapToGrid w:val="0"/>
              <w:ind w:left="50"/>
              <w:jc w:val="both"/>
            </w:pPr>
            <w:r w:rsidRPr="0096542A">
              <w:t>Проверка сетевой организацией выполнения Заявителем технических условий</w:t>
            </w:r>
          </w:p>
        </w:tc>
        <w:tc>
          <w:tcPr>
            <w:tcW w:w="2061" w:type="dxa"/>
            <w:shd w:val="clear" w:color="auto" w:fill="auto"/>
            <w:noWrap/>
            <w:vAlign w:val="center"/>
          </w:tcPr>
          <w:p w:rsidR="0096542A" w:rsidRPr="0096542A" w:rsidRDefault="0096542A" w:rsidP="0096542A">
            <w:pPr>
              <w:widowControl w:val="0"/>
              <w:snapToGrid w:val="0"/>
              <w:ind w:left="27"/>
              <w:jc w:val="center"/>
            </w:pPr>
            <w:r w:rsidRPr="0096542A">
              <w:t>7,257</w:t>
            </w:r>
          </w:p>
        </w:tc>
      </w:tr>
      <w:tr w:rsidR="0096542A" w:rsidRPr="0096542A" w:rsidTr="00BC179B">
        <w:trPr>
          <w:trHeight w:val="230"/>
        </w:trPr>
        <w:tc>
          <w:tcPr>
            <w:tcW w:w="798" w:type="dxa"/>
            <w:shd w:val="clear" w:color="auto" w:fill="auto"/>
            <w:noWrap/>
          </w:tcPr>
          <w:p w:rsidR="0096542A" w:rsidRPr="0096542A" w:rsidRDefault="0096542A" w:rsidP="0096542A">
            <w:pPr>
              <w:widowControl w:val="0"/>
              <w:snapToGrid w:val="0"/>
              <w:jc w:val="both"/>
            </w:pPr>
          </w:p>
        </w:tc>
        <w:tc>
          <w:tcPr>
            <w:tcW w:w="6516" w:type="dxa"/>
            <w:shd w:val="clear" w:color="auto" w:fill="auto"/>
          </w:tcPr>
          <w:p w:rsidR="0096542A" w:rsidRPr="0096542A" w:rsidRDefault="0096542A" w:rsidP="0096542A">
            <w:pPr>
              <w:widowControl w:val="0"/>
              <w:snapToGrid w:val="0"/>
              <w:ind w:left="50"/>
              <w:jc w:val="both"/>
            </w:pPr>
            <w:r w:rsidRPr="0096542A">
              <w:t>ИТОГО плата за технологическое присоединение</w:t>
            </w:r>
          </w:p>
        </w:tc>
        <w:tc>
          <w:tcPr>
            <w:tcW w:w="2061" w:type="dxa"/>
            <w:shd w:val="clear" w:color="auto" w:fill="auto"/>
            <w:noWrap/>
            <w:vAlign w:val="center"/>
          </w:tcPr>
          <w:p w:rsidR="0096542A" w:rsidRPr="0096542A" w:rsidRDefault="0096542A" w:rsidP="0096542A">
            <w:pPr>
              <w:widowControl w:val="0"/>
              <w:snapToGrid w:val="0"/>
              <w:ind w:left="27"/>
              <w:jc w:val="center"/>
              <w:rPr>
                <w:lang w:val="en-US"/>
              </w:rPr>
            </w:pPr>
            <w:r w:rsidRPr="0096542A">
              <w:t>11,113</w:t>
            </w:r>
          </w:p>
        </w:tc>
      </w:tr>
    </w:tbl>
    <w:p w:rsidR="0096542A" w:rsidRPr="0096542A" w:rsidRDefault="0096542A" w:rsidP="0096542A">
      <w:pPr>
        <w:widowControl w:val="0"/>
        <w:snapToGrid w:val="0"/>
        <w:jc w:val="both"/>
        <w:rPr>
          <w:b/>
          <w:u w:val="single"/>
        </w:rPr>
      </w:pPr>
    </w:p>
    <w:p w:rsidR="0096542A" w:rsidRPr="0096542A" w:rsidRDefault="0096542A" w:rsidP="0096542A">
      <w:pPr>
        <w:widowControl w:val="0"/>
        <w:snapToGrid w:val="0"/>
        <w:ind w:firstLine="708"/>
        <w:jc w:val="both"/>
        <w:rPr>
          <w:sz w:val="28"/>
          <w:szCs w:val="28"/>
        </w:rPr>
      </w:pPr>
      <w:r w:rsidRPr="0096542A">
        <w:rPr>
          <w:sz w:val="28"/>
          <w:szCs w:val="28"/>
        </w:rPr>
        <w:t>Примечание:</w:t>
      </w:r>
    </w:p>
    <w:p w:rsidR="0096542A" w:rsidRPr="0096542A" w:rsidRDefault="0096542A" w:rsidP="0096542A">
      <w:pPr>
        <w:widowControl w:val="0"/>
        <w:snapToGrid w:val="0"/>
        <w:ind w:firstLine="708"/>
        <w:jc w:val="both"/>
        <w:rPr>
          <w:sz w:val="28"/>
          <w:szCs w:val="28"/>
        </w:rPr>
      </w:pPr>
      <w:r w:rsidRPr="0096542A">
        <w:rPr>
          <w:sz w:val="28"/>
          <w:szCs w:val="28"/>
        </w:rPr>
        <w:t>1. Плата за технологическое присоединение рассчитана исходя из присоединяемой мощности 95,6 кВт.</w:t>
      </w:r>
    </w:p>
    <w:p w:rsidR="0096542A" w:rsidRPr="0096542A" w:rsidRDefault="0096542A" w:rsidP="0096542A">
      <w:pPr>
        <w:widowControl w:val="0"/>
        <w:snapToGrid w:val="0"/>
        <w:ind w:firstLine="708"/>
        <w:jc w:val="both"/>
        <w:rPr>
          <w:sz w:val="28"/>
          <w:szCs w:val="28"/>
        </w:rPr>
      </w:pPr>
      <w:r w:rsidRPr="0096542A">
        <w:rPr>
          <w:sz w:val="28"/>
          <w:szCs w:val="28"/>
        </w:rPr>
        <w:t>2.</w:t>
      </w:r>
      <w:r w:rsidRPr="0096542A">
        <w:rPr>
          <w:sz w:val="28"/>
          <w:szCs w:val="28"/>
        </w:rPr>
        <w:tab/>
        <w:t>Расходы, не включаемые в плату за технологическое присоединение, составляют 120,961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rsidR="0096542A" w:rsidRDefault="0096542A" w:rsidP="0096542A">
      <w:pPr>
        <w:tabs>
          <w:tab w:val="left" w:pos="2520"/>
        </w:tabs>
        <w:rPr>
          <w:lang w:eastAsia="x-none"/>
        </w:rPr>
      </w:pPr>
    </w:p>
    <w:sectPr w:rsidR="0096542A" w:rsidSect="00E051BD">
      <w:pgSz w:w="11906" w:h="16838"/>
      <w:pgMar w:top="1134" w:right="850"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DC3" w:rsidRDefault="002D3DC3">
      <w:r>
        <w:separator/>
      </w:r>
    </w:p>
  </w:endnote>
  <w:endnote w:type="continuationSeparator" w:id="0">
    <w:p w:rsidR="002D3DC3" w:rsidRDefault="002D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DC3" w:rsidRDefault="002D3DC3">
      <w:r>
        <w:separator/>
      </w:r>
    </w:p>
  </w:footnote>
  <w:footnote w:type="continuationSeparator" w:id="0">
    <w:p w:rsidR="002D3DC3" w:rsidRDefault="002D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827156"/>
      <w:docPartObj>
        <w:docPartGallery w:val="Page Numbers (Top of Page)"/>
        <w:docPartUnique/>
      </w:docPartObj>
    </w:sdtPr>
    <w:sdtEndPr/>
    <w:sdtContent>
      <w:p w:rsidR="00AD5B1E" w:rsidRDefault="00AD5B1E">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65C89"/>
    <w:multiLevelType w:val="hybridMultilevel"/>
    <w:tmpl w:val="AC8645B8"/>
    <w:lvl w:ilvl="0" w:tplc="ECB0A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4628CD"/>
    <w:multiLevelType w:val="hybridMultilevel"/>
    <w:tmpl w:val="F4F87CE0"/>
    <w:lvl w:ilvl="0" w:tplc="CFACA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E506B2"/>
    <w:multiLevelType w:val="hybridMultilevel"/>
    <w:tmpl w:val="DB3E9C5E"/>
    <w:lvl w:ilvl="0" w:tplc="37647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8"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572A24"/>
    <w:multiLevelType w:val="hybridMultilevel"/>
    <w:tmpl w:val="8D08FBC0"/>
    <w:lvl w:ilvl="0" w:tplc="1EFCF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C04342"/>
    <w:multiLevelType w:val="hybridMultilevel"/>
    <w:tmpl w:val="FB38152C"/>
    <w:lvl w:ilvl="0" w:tplc="A98CC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3E5D16"/>
    <w:multiLevelType w:val="hybridMultilevel"/>
    <w:tmpl w:val="A984C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865272"/>
    <w:multiLevelType w:val="hybridMultilevel"/>
    <w:tmpl w:val="8D08FBC0"/>
    <w:lvl w:ilvl="0" w:tplc="1EFCF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F007BC1"/>
    <w:multiLevelType w:val="hybridMultilevel"/>
    <w:tmpl w:val="8D2EC7B2"/>
    <w:lvl w:ilvl="0" w:tplc="9CF856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6F4A37E3"/>
    <w:multiLevelType w:val="hybridMultilevel"/>
    <w:tmpl w:val="57CA40B6"/>
    <w:lvl w:ilvl="0" w:tplc="F06623B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18"/>
  </w:num>
  <w:num w:numId="5">
    <w:abstractNumId w:val="12"/>
  </w:num>
  <w:num w:numId="6">
    <w:abstractNumId w:val="20"/>
  </w:num>
  <w:num w:numId="7">
    <w:abstractNumId w:val="11"/>
  </w:num>
  <w:num w:numId="8">
    <w:abstractNumId w:val="14"/>
  </w:num>
  <w:num w:numId="9">
    <w:abstractNumId w:val="7"/>
  </w:num>
  <w:num w:numId="10">
    <w:abstractNumId w:val="6"/>
  </w:num>
  <w:num w:numId="11">
    <w:abstractNumId w:val="9"/>
  </w:num>
  <w:num w:numId="12">
    <w:abstractNumId w:val="21"/>
  </w:num>
  <w:num w:numId="13">
    <w:abstractNumId w:val="17"/>
  </w:num>
  <w:num w:numId="14">
    <w:abstractNumId w:val="13"/>
  </w:num>
  <w:num w:numId="15">
    <w:abstractNumId w:val="3"/>
  </w:num>
  <w:num w:numId="16">
    <w:abstractNumId w:val="22"/>
  </w:num>
  <w:num w:numId="17">
    <w:abstractNumId w:val="15"/>
  </w:num>
  <w:num w:numId="18">
    <w:abstractNumId w:val="8"/>
  </w:num>
  <w:num w:numId="19">
    <w:abstractNumId w:val="19"/>
  </w:num>
  <w:num w:numId="20">
    <w:abstractNumId w:val="5"/>
  </w:num>
  <w:num w:numId="21">
    <w:abstractNumId w:val="10"/>
  </w:num>
  <w:num w:numId="22">
    <w:abstractNumId w:val="16"/>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715F"/>
    <w:rsid w:val="00010C36"/>
    <w:rsid w:val="0001167F"/>
    <w:rsid w:val="000116D3"/>
    <w:rsid w:val="00011792"/>
    <w:rsid w:val="000120FD"/>
    <w:rsid w:val="00012DC2"/>
    <w:rsid w:val="0001313B"/>
    <w:rsid w:val="00013CF5"/>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4E7"/>
    <w:rsid w:val="00030F1C"/>
    <w:rsid w:val="000313F3"/>
    <w:rsid w:val="00031928"/>
    <w:rsid w:val="00031DC3"/>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5352"/>
    <w:rsid w:val="00045814"/>
    <w:rsid w:val="0004638F"/>
    <w:rsid w:val="000467E4"/>
    <w:rsid w:val="00047CE6"/>
    <w:rsid w:val="0005081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176"/>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5E3F"/>
    <w:rsid w:val="0014690A"/>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2E34"/>
    <w:rsid w:val="00173201"/>
    <w:rsid w:val="00174EC2"/>
    <w:rsid w:val="00175013"/>
    <w:rsid w:val="0017507F"/>
    <w:rsid w:val="0017542E"/>
    <w:rsid w:val="00175D8D"/>
    <w:rsid w:val="00175F58"/>
    <w:rsid w:val="00177559"/>
    <w:rsid w:val="001779B4"/>
    <w:rsid w:val="00177D86"/>
    <w:rsid w:val="00180E43"/>
    <w:rsid w:val="001816EE"/>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3984"/>
    <w:rsid w:val="001C50D3"/>
    <w:rsid w:val="001C5ACF"/>
    <w:rsid w:val="001C5BA2"/>
    <w:rsid w:val="001C6CFE"/>
    <w:rsid w:val="001C70B3"/>
    <w:rsid w:val="001C78E7"/>
    <w:rsid w:val="001D01BD"/>
    <w:rsid w:val="001D11DE"/>
    <w:rsid w:val="001D12CA"/>
    <w:rsid w:val="001D2CE6"/>
    <w:rsid w:val="001D4476"/>
    <w:rsid w:val="001D6808"/>
    <w:rsid w:val="001D6A3C"/>
    <w:rsid w:val="001D75DD"/>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784"/>
    <w:rsid w:val="002623A5"/>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C98"/>
    <w:rsid w:val="002B6070"/>
    <w:rsid w:val="002B611C"/>
    <w:rsid w:val="002B708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1850"/>
    <w:rsid w:val="00301F0D"/>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350"/>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70115"/>
    <w:rsid w:val="0037071F"/>
    <w:rsid w:val="00372C81"/>
    <w:rsid w:val="0037375A"/>
    <w:rsid w:val="00374083"/>
    <w:rsid w:val="00374810"/>
    <w:rsid w:val="00375216"/>
    <w:rsid w:val="0037736C"/>
    <w:rsid w:val="003811FB"/>
    <w:rsid w:val="00381CD7"/>
    <w:rsid w:val="00381CE3"/>
    <w:rsid w:val="00381D8A"/>
    <w:rsid w:val="003826D3"/>
    <w:rsid w:val="00382C79"/>
    <w:rsid w:val="003831CB"/>
    <w:rsid w:val="003835E2"/>
    <w:rsid w:val="00383CB4"/>
    <w:rsid w:val="00383D44"/>
    <w:rsid w:val="003843E0"/>
    <w:rsid w:val="00384798"/>
    <w:rsid w:val="003866BB"/>
    <w:rsid w:val="0038694D"/>
    <w:rsid w:val="00387475"/>
    <w:rsid w:val="00387696"/>
    <w:rsid w:val="003900C5"/>
    <w:rsid w:val="00390A93"/>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2A59"/>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371"/>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30"/>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156"/>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41D"/>
    <w:rsid w:val="00574D63"/>
    <w:rsid w:val="005756C5"/>
    <w:rsid w:val="00576AB1"/>
    <w:rsid w:val="00576B73"/>
    <w:rsid w:val="005772B2"/>
    <w:rsid w:val="00581A83"/>
    <w:rsid w:val="00581D55"/>
    <w:rsid w:val="005821DD"/>
    <w:rsid w:val="00582C95"/>
    <w:rsid w:val="00583FB8"/>
    <w:rsid w:val="00584423"/>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BF"/>
    <w:rsid w:val="005F2E23"/>
    <w:rsid w:val="005F32D8"/>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532"/>
    <w:rsid w:val="0065478E"/>
    <w:rsid w:val="006559F8"/>
    <w:rsid w:val="006560F8"/>
    <w:rsid w:val="00657BC2"/>
    <w:rsid w:val="00657CFD"/>
    <w:rsid w:val="00660123"/>
    <w:rsid w:val="00661519"/>
    <w:rsid w:val="00661950"/>
    <w:rsid w:val="00661D3D"/>
    <w:rsid w:val="00662569"/>
    <w:rsid w:val="00662E33"/>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1DA0"/>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F2E"/>
    <w:rsid w:val="006C10A6"/>
    <w:rsid w:val="006C1F9E"/>
    <w:rsid w:val="006C31C5"/>
    <w:rsid w:val="006C3510"/>
    <w:rsid w:val="006C3B82"/>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266"/>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502"/>
    <w:rsid w:val="0071795D"/>
    <w:rsid w:val="00720191"/>
    <w:rsid w:val="007204EE"/>
    <w:rsid w:val="007210A9"/>
    <w:rsid w:val="007214A0"/>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207B"/>
    <w:rsid w:val="00752441"/>
    <w:rsid w:val="007527AB"/>
    <w:rsid w:val="00752DED"/>
    <w:rsid w:val="00753164"/>
    <w:rsid w:val="00753B60"/>
    <w:rsid w:val="00755777"/>
    <w:rsid w:val="007563E5"/>
    <w:rsid w:val="0075679E"/>
    <w:rsid w:val="00756D97"/>
    <w:rsid w:val="00756E1E"/>
    <w:rsid w:val="00757632"/>
    <w:rsid w:val="00757C70"/>
    <w:rsid w:val="00757F72"/>
    <w:rsid w:val="007601ED"/>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6ADF"/>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315"/>
    <w:rsid w:val="007B037C"/>
    <w:rsid w:val="007B0467"/>
    <w:rsid w:val="007B04DA"/>
    <w:rsid w:val="007B0B76"/>
    <w:rsid w:val="007B0C7E"/>
    <w:rsid w:val="007B0D99"/>
    <w:rsid w:val="007B1997"/>
    <w:rsid w:val="007B1FCF"/>
    <w:rsid w:val="007B30EE"/>
    <w:rsid w:val="007B3535"/>
    <w:rsid w:val="007B3BAE"/>
    <w:rsid w:val="007B4D18"/>
    <w:rsid w:val="007B4FB3"/>
    <w:rsid w:val="007B502B"/>
    <w:rsid w:val="007B5BC3"/>
    <w:rsid w:val="007B7A48"/>
    <w:rsid w:val="007B7F32"/>
    <w:rsid w:val="007B7F62"/>
    <w:rsid w:val="007C0B40"/>
    <w:rsid w:val="007C1016"/>
    <w:rsid w:val="007C11FE"/>
    <w:rsid w:val="007C1512"/>
    <w:rsid w:val="007C1FB2"/>
    <w:rsid w:val="007C20C4"/>
    <w:rsid w:val="007C2106"/>
    <w:rsid w:val="007C2129"/>
    <w:rsid w:val="007C4E07"/>
    <w:rsid w:val="007C51B8"/>
    <w:rsid w:val="007C56EC"/>
    <w:rsid w:val="007C5E20"/>
    <w:rsid w:val="007C62BB"/>
    <w:rsid w:val="007C6E49"/>
    <w:rsid w:val="007D12FA"/>
    <w:rsid w:val="007D1463"/>
    <w:rsid w:val="007D1F6E"/>
    <w:rsid w:val="007D20A6"/>
    <w:rsid w:val="007D2303"/>
    <w:rsid w:val="007D23D9"/>
    <w:rsid w:val="007D2680"/>
    <w:rsid w:val="007D2E1A"/>
    <w:rsid w:val="007D3533"/>
    <w:rsid w:val="007D40F4"/>
    <w:rsid w:val="007D4497"/>
    <w:rsid w:val="007D4ED4"/>
    <w:rsid w:val="007D5491"/>
    <w:rsid w:val="007D57C4"/>
    <w:rsid w:val="007D5D2C"/>
    <w:rsid w:val="007D6219"/>
    <w:rsid w:val="007D6318"/>
    <w:rsid w:val="007D65C4"/>
    <w:rsid w:val="007D6E29"/>
    <w:rsid w:val="007E12F6"/>
    <w:rsid w:val="007E18E5"/>
    <w:rsid w:val="007E1CF1"/>
    <w:rsid w:val="007E2F1D"/>
    <w:rsid w:val="007E38DC"/>
    <w:rsid w:val="007E4373"/>
    <w:rsid w:val="007E4C0A"/>
    <w:rsid w:val="007E4E53"/>
    <w:rsid w:val="007E5123"/>
    <w:rsid w:val="007E5755"/>
    <w:rsid w:val="007E6A8D"/>
    <w:rsid w:val="007E77B0"/>
    <w:rsid w:val="007E7A17"/>
    <w:rsid w:val="007F1565"/>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6D9B"/>
    <w:rsid w:val="008602DF"/>
    <w:rsid w:val="00860DC2"/>
    <w:rsid w:val="00860F97"/>
    <w:rsid w:val="008617BC"/>
    <w:rsid w:val="00861B3E"/>
    <w:rsid w:val="00861CE4"/>
    <w:rsid w:val="0086267F"/>
    <w:rsid w:val="0086350C"/>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1B4A"/>
    <w:rsid w:val="008A2F03"/>
    <w:rsid w:val="008A2F6C"/>
    <w:rsid w:val="008A41D7"/>
    <w:rsid w:val="008A4B6F"/>
    <w:rsid w:val="008A5159"/>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2FA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4EF1"/>
    <w:rsid w:val="0093523A"/>
    <w:rsid w:val="009353FD"/>
    <w:rsid w:val="00936157"/>
    <w:rsid w:val="00937972"/>
    <w:rsid w:val="00940082"/>
    <w:rsid w:val="009404F8"/>
    <w:rsid w:val="00940555"/>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1A06"/>
    <w:rsid w:val="00962547"/>
    <w:rsid w:val="00963A38"/>
    <w:rsid w:val="0096452A"/>
    <w:rsid w:val="00964AA2"/>
    <w:rsid w:val="00964FB4"/>
    <w:rsid w:val="00965197"/>
    <w:rsid w:val="0096542A"/>
    <w:rsid w:val="009655B9"/>
    <w:rsid w:val="009658FA"/>
    <w:rsid w:val="00965BB5"/>
    <w:rsid w:val="00966657"/>
    <w:rsid w:val="00966AE3"/>
    <w:rsid w:val="009670B3"/>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296"/>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9DA"/>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289"/>
    <w:rsid w:val="009D2D9D"/>
    <w:rsid w:val="009D3CEF"/>
    <w:rsid w:val="009D5459"/>
    <w:rsid w:val="009D5579"/>
    <w:rsid w:val="009D5D98"/>
    <w:rsid w:val="009D6768"/>
    <w:rsid w:val="009D6BAA"/>
    <w:rsid w:val="009D758F"/>
    <w:rsid w:val="009D788B"/>
    <w:rsid w:val="009D79D6"/>
    <w:rsid w:val="009D7E27"/>
    <w:rsid w:val="009D7F12"/>
    <w:rsid w:val="009E0BBA"/>
    <w:rsid w:val="009E179E"/>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693B"/>
    <w:rsid w:val="009F6D3C"/>
    <w:rsid w:val="009F72B7"/>
    <w:rsid w:val="009F74F6"/>
    <w:rsid w:val="009F7B53"/>
    <w:rsid w:val="00A00B7A"/>
    <w:rsid w:val="00A01406"/>
    <w:rsid w:val="00A0147C"/>
    <w:rsid w:val="00A01660"/>
    <w:rsid w:val="00A02251"/>
    <w:rsid w:val="00A026AB"/>
    <w:rsid w:val="00A0295A"/>
    <w:rsid w:val="00A0324E"/>
    <w:rsid w:val="00A0479F"/>
    <w:rsid w:val="00A04DFD"/>
    <w:rsid w:val="00A05EC3"/>
    <w:rsid w:val="00A06845"/>
    <w:rsid w:val="00A07377"/>
    <w:rsid w:val="00A076CB"/>
    <w:rsid w:val="00A0777F"/>
    <w:rsid w:val="00A077E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0CB4"/>
    <w:rsid w:val="00A41168"/>
    <w:rsid w:val="00A4166D"/>
    <w:rsid w:val="00A416FF"/>
    <w:rsid w:val="00A42233"/>
    <w:rsid w:val="00A44390"/>
    <w:rsid w:val="00A448CE"/>
    <w:rsid w:val="00A44D01"/>
    <w:rsid w:val="00A457B7"/>
    <w:rsid w:val="00A46A5F"/>
    <w:rsid w:val="00A470D0"/>
    <w:rsid w:val="00A4774C"/>
    <w:rsid w:val="00A47D5E"/>
    <w:rsid w:val="00A500AE"/>
    <w:rsid w:val="00A50333"/>
    <w:rsid w:val="00A5055C"/>
    <w:rsid w:val="00A50A19"/>
    <w:rsid w:val="00A50E17"/>
    <w:rsid w:val="00A5148D"/>
    <w:rsid w:val="00A516F8"/>
    <w:rsid w:val="00A522B6"/>
    <w:rsid w:val="00A52F8C"/>
    <w:rsid w:val="00A53078"/>
    <w:rsid w:val="00A53392"/>
    <w:rsid w:val="00A537CA"/>
    <w:rsid w:val="00A54A66"/>
    <w:rsid w:val="00A55447"/>
    <w:rsid w:val="00A56505"/>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0B"/>
    <w:rsid w:val="00A74C59"/>
    <w:rsid w:val="00A75523"/>
    <w:rsid w:val="00A76191"/>
    <w:rsid w:val="00A7629E"/>
    <w:rsid w:val="00A7679E"/>
    <w:rsid w:val="00A76C8E"/>
    <w:rsid w:val="00A77316"/>
    <w:rsid w:val="00A7771F"/>
    <w:rsid w:val="00A77EFF"/>
    <w:rsid w:val="00A80AAD"/>
    <w:rsid w:val="00A813F0"/>
    <w:rsid w:val="00A81DEF"/>
    <w:rsid w:val="00A8225A"/>
    <w:rsid w:val="00A8233A"/>
    <w:rsid w:val="00A8332E"/>
    <w:rsid w:val="00A83858"/>
    <w:rsid w:val="00A83E03"/>
    <w:rsid w:val="00A8408B"/>
    <w:rsid w:val="00A850D5"/>
    <w:rsid w:val="00A864F7"/>
    <w:rsid w:val="00A86720"/>
    <w:rsid w:val="00A87180"/>
    <w:rsid w:val="00A87CAF"/>
    <w:rsid w:val="00A91AF6"/>
    <w:rsid w:val="00A9260C"/>
    <w:rsid w:val="00A92C24"/>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E21"/>
    <w:rsid w:val="00AB2F8D"/>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F0196"/>
    <w:rsid w:val="00AF0E12"/>
    <w:rsid w:val="00AF13A6"/>
    <w:rsid w:val="00AF145F"/>
    <w:rsid w:val="00AF1F9F"/>
    <w:rsid w:val="00AF2AFF"/>
    <w:rsid w:val="00AF3EC5"/>
    <w:rsid w:val="00AF57A3"/>
    <w:rsid w:val="00AF5C18"/>
    <w:rsid w:val="00AF62EE"/>
    <w:rsid w:val="00AF6CBD"/>
    <w:rsid w:val="00AF706F"/>
    <w:rsid w:val="00AF7162"/>
    <w:rsid w:val="00AF7273"/>
    <w:rsid w:val="00B003DB"/>
    <w:rsid w:val="00B0115E"/>
    <w:rsid w:val="00B01416"/>
    <w:rsid w:val="00B01460"/>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60B2"/>
    <w:rsid w:val="00B867BE"/>
    <w:rsid w:val="00B868FD"/>
    <w:rsid w:val="00B86B50"/>
    <w:rsid w:val="00B86E68"/>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3AE"/>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5877"/>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21D6"/>
    <w:rsid w:val="00DB2A1D"/>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4801"/>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5833"/>
    <w:rsid w:val="00E959F0"/>
    <w:rsid w:val="00E95B32"/>
    <w:rsid w:val="00E95D10"/>
    <w:rsid w:val="00E96AD4"/>
    <w:rsid w:val="00E96D4F"/>
    <w:rsid w:val="00E976A5"/>
    <w:rsid w:val="00E9773A"/>
    <w:rsid w:val="00EA0749"/>
    <w:rsid w:val="00EA0FEB"/>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6A31"/>
    <w:rsid w:val="00F06A35"/>
    <w:rsid w:val="00F07960"/>
    <w:rsid w:val="00F10C55"/>
    <w:rsid w:val="00F10C8B"/>
    <w:rsid w:val="00F119C6"/>
    <w:rsid w:val="00F11E64"/>
    <w:rsid w:val="00F13056"/>
    <w:rsid w:val="00F1446A"/>
    <w:rsid w:val="00F1446F"/>
    <w:rsid w:val="00F1495E"/>
    <w:rsid w:val="00F14DCD"/>
    <w:rsid w:val="00F15FCF"/>
    <w:rsid w:val="00F163F8"/>
    <w:rsid w:val="00F16846"/>
    <w:rsid w:val="00F17444"/>
    <w:rsid w:val="00F20016"/>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F3F"/>
    <w:rsid w:val="00F57343"/>
    <w:rsid w:val="00F57B5A"/>
    <w:rsid w:val="00F60006"/>
    <w:rsid w:val="00F605CE"/>
    <w:rsid w:val="00F60D75"/>
    <w:rsid w:val="00F611F9"/>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37D"/>
    <w:rsid w:val="00F777E1"/>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97175"/>
    <w:rsid w:val="00FA086E"/>
    <w:rsid w:val="00FA08AE"/>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D453CA"/>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5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5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02D9-7788-4856-A53B-E18483CE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11</Pages>
  <Words>2662</Words>
  <Characters>20251</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22868</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Мария Кириченко</cp:lastModifiedBy>
  <cp:revision>96</cp:revision>
  <cp:lastPrinted>2018-04-16T04:27:00Z</cp:lastPrinted>
  <dcterms:created xsi:type="dcterms:W3CDTF">2018-02-19T07:57:00Z</dcterms:created>
  <dcterms:modified xsi:type="dcterms:W3CDTF">2018-04-19T03:59:00Z</dcterms:modified>
</cp:coreProperties>
</file>