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8D" w:rsidRDefault="00B1658D" w:rsidP="00B1658D">
      <w:pPr>
        <w:ind w:left="5580"/>
        <w:jc w:val="right"/>
      </w:pPr>
      <w:r>
        <w:rPr>
          <w:b/>
        </w:rPr>
        <w:t>УТВЕРЖДАЮ</w:t>
      </w:r>
      <w:r>
        <w:t>:</w:t>
      </w:r>
    </w:p>
    <w:p w:rsidR="00B1658D" w:rsidRDefault="00B1658D" w:rsidP="00B1658D">
      <w:pPr>
        <w:ind w:left="5580"/>
        <w:jc w:val="right"/>
      </w:pPr>
      <w:r>
        <w:t>Председатель региональной</w:t>
      </w:r>
    </w:p>
    <w:p w:rsidR="00B1658D" w:rsidRDefault="00B1658D" w:rsidP="00B1658D">
      <w:pPr>
        <w:tabs>
          <w:tab w:val="right" w:pos="10205"/>
        </w:tabs>
        <w:ind w:left="5580"/>
      </w:pPr>
      <w:r>
        <w:tab/>
        <w:t>энергетической комиссии</w:t>
      </w:r>
    </w:p>
    <w:p w:rsidR="00B1658D" w:rsidRDefault="00B1658D" w:rsidP="00B1658D">
      <w:pPr>
        <w:ind w:left="5580"/>
        <w:jc w:val="right"/>
      </w:pPr>
      <w:r>
        <w:t>Кемеровской области</w:t>
      </w:r>
    </w:p>
    <w:p w:rsidR="00B1658D" w:rsidRDefault="00B1658D" w:rsidP="00B1658D">
      <w:pPr>
        <w:ind w:left="5580"/>
        <w:jc w:val="right"/>
      </w:pPr>
      <w:r>
        <w:t xml:space="preserve">_________________ В.Г. </w:t>
      </w:r>
      <w:proofErr w:type="spellStart"/>
      <w:r>
        <w:t>Смолего</w:t>
      </w:r>
      <w:proofErr w:type="spellEnd"/>
    </w:p>
    <w:p w:rsidR="00B1658D" w:rsidRDefault="00B1658D" w:rsidP="00B1658D">
      <w:pPr>
        <w:tabs>
          <w:tab w:val="left" w:pos="540"/>
        </w:tabs>
        <w:jc w:val="center"/>
        <w:rPr>
          <w:b/>
        </w:rPr>
      </w:pPr>
    </w:p>
    <w:p w:rsidR="00B1658D" w:rsidRDefault="00B1658D" w:rsidP="00B1658D">
      <w:pPr>
        <w:tabs>
          <w:tab w:val="left" w:pos="540"/>
        </w:tabs>
        <w:jc w:val="center"/>
        <w:rPr>
          <w:b/>
        </w:rPr>
      </w:pPr>
      <w:r>
        <w:rPr>
          <w:b/>
        </w:rPr>
        <w:t xml:space="preserve">ПРОТОКОЛ № </w:t>
      </w:r>
      <w:r w:rsidR="00352C18">
        <w:rPr>
          <w:b/>
        </w:rPr>
        <w:t>13</w:t>
      </w:r>
    </w:p>
    <w:p w:rsidR="00B1658D" w:rsidRDefault="00B1658D" w:rsidP="00B1658D">
      <w:pPr>
        <w:tabs>
          <w:tab w:val="left" w:pos="540"/>
        </w:tabs>
        <w:jc w:val="center"/>
        <w:rPr>
          <w:b/>
        </w:rPr>
      </w:pPr>
      <w:r>
        <w:rPr>
          <w:b/>
        </w:rPr>
        <w:t xml:space="preserve">ЗАСЕДАНИЯ ПРАВЛЕНИЯ РЕГИОНАЛЬНОЙ ЭНЕРГЕТИЧЕСКОЙ КОМИССИИ </w:t>
      </w:r>
    </w:p>
    <w:p w:rsidR="00B1658D" w:rsidRDefault="00B1658D" w:rsidP="00B1658D">
      <w:pPr>
        <w:tabs>
          <w:tab w:val="left" w:pos="540"/>
        </w:tabs>
        <w:jc w:val="center"/>
        <w:rPr>
          <w:b/>
        </w:rPr>
      </w:pPr>
      <w:r>
        <w:rPr>
          <w:b/>
        </w:rPr>
        <w:t>КЕМЕРОВСКОЙ ОБЛАСТИ</w:t>
      </w:r>
    </w:p>
    <w:p w:rsidR="00B1658D" w:rsidRDefault="00B1658D" w:rsidP="00B1658D">
      <w:pPr>
        <w:tabs>
          <w:tab w:val="left" w:pos="540"/>
        </w:tabs>
        <w:jc w:val="center"/>
      </w:pPr>
    </w:p>
    <w:p w:rsidR="00A9543C" w:rsidRPr="00A15AB2" w:rsidRDefault="00352C18" w:rsidP="00A9543C">
      <w:pPr>
        <w:jc w:val="both"/>
      </w:pPr>
      <w:r>
        <w:t>07</w:t>
      </w:r>
      <w:r w:rsidR="00A9543C" w:rsidRPr="00A15AB2">
        <w:t>.</w:t>
      </w:r>
      <w:r>
        <w:t>04</w:t>
      </w:r>
      <w:r w:rsidR="00A9543C" w:rsidRPr="00A15AB2">
        <w:t>.201</w:t>
      </w:r>
      <w:r w:rsidR="00A9543C">
        <w:t>5 г.</w:t>
      </w:r>
      <w:r w:rsidR="00A9543C">
        <w:tab/>
      </w:r>
      <w:r w:rsidR="00A9543C">
        <w:tab/>
      </w:r>
      <w:r w:rsidR="00A9543C">
        <w:tab/>
      </w:r>
      <w:r w:rsidR="00A9543C">
        <w:tab/>
      </w:r>
      <w:r w:rsidR="00A9543C">
        <w:tab/>
      </w:r>
      <w:r w:rsidR="00A9543C">
        <w:tab/>
      </w:r>
      <w:r w:rsidR="00A9543C">
        <w:tab/>
      </w:r>
      <w:r w:rsidR="00A9543C">
        <w:tab/>
      </w:r>
      <w:r w:rsidR="00A9543C">
        <w:tab/>
      </w:r>
      <w:r w:rsidR="00A9543C">
        <w:tab/>
      </w:r>
      <w:r w:rsidR="00A9543C">
        <w:tab/>
      </w:r>
      <w:r w:rsidR="00A9543C">
        <w:tab/>
        <w:t xml:space="preserve">       г. Кемерово</w:t>
      </w:r>
    </w:p>
    <w:p w:rsidR="00A9543C" w:rsidRDefault="00A9543C" w:rsidP="00A9543C">
      <w:pPr>
        <w:jc w:val="both"/>
        <w:rPr>
          <w:color w:val="0D0D0D"/>
        </w:rPr>
      </w:pPr>
    </w:p>
    <w:p w:rsidR="00A9543C" w:rsidRPr="00A80020" w:rsidRDefault="00A9543C" w:rsidP="00A9543C">
      <w:pPr>
        <w:jc w:val="both"/>
        <w:rPr>
          <w:b/>
        </w:rPr>
      </w:pPr>
      <w:r w:rsidRPr="00C82175">
        <w:rPr>
          <w:color w:val="0D0D0D"/>
        </w:rPr>
        <w:t xml:space="preserve">Председательствующий </w:t>
      </w:r>
      <w:r w:rsidRPr="005825BA">
        <w:rPr>
          <w:color w:val="000000"/>
        </w:rPr>
        <w:t xml:space="preserve">– </w:t>
      </w:r>
      <w:proofErr w:type="spellStart"/>
      <w:r w:rsidRPr="00A80020">
        <w:rPr>
          <w:b/>
          <w:color w:val="000000"/>
        </w:rPr>
        <w:t>Смолего</w:t>
      </w:r>
      <w:proofErr w:type="spellEnd"/>
      <w:r w:rsidRPr="00A80020">
        <w:rPr>
          <w:b/>
          <w:color w:val="000000"/>
        </w:rPr>
        <w:t xml:space="preserve"> В.Г.</w:t>
      </w:r>
    </w:p>
    <w:p w:rsidR="00A9543C" w:rsidRPr="00842470" w:rsidRDefault="00A9543C" w:rsidP="00A9543C">
      <w:pPr>
        <w:jc w:val="both"/>
        <w:rPr>
          <w:b/>
        </w:rPr>
      </w:pPr>
      <w:r w:rsidRPr="00842470">
        <w:t xml:space="preserve">Секретарь – </w:t>
      </w:r>
      <w:r>
        <w:rPr>
          <w:b/>
        </w:rPr>
        <w:t>Юхневич К.С.</w:t>
      </w:r>
    </w:p>
    <w:p w:rsidR="00A9543C" w:rsidRPr="00842470" w:rsidRDefault="00A9543C" w:rsidP="00A9543C"/>
    <w:p w:rsidR="00A9543C" w:rsidRPr="00842470" w:rsidRDefault="00A9543C" w:rsidP="00A9543C">
      <w:pPr>
        <w:jc w:val="both"/>
        <w:rPr>
          <w:b/>
        </w:rPr>
      </w:pPr>
      <w:r w:rsidRPr="00842470">
        <w:rPr>
          <w:b/>
        </w:rPr>
        <w:t>Присутствовали:</w:t>
      </w:r>
    </w:p>
    <w:p w:rsidR="00352C18" w:rsidRDefault="00A9543C" w:rsidP="00352C18">
      <w:pPr>
        <w:jc w:val="both"/>
        <w:rPr>
          <w:b/>
        </w:rPr>
      </w:pPr>
      <w:r w:rsidRPr="00842470">
        <w:t xml:space="preserve">Члены Правления: </w:t>
      </w:r>
      <w:proofErr w:type="spellStart"/>
      <w:r>
        <w:rPr>
          <w:b/>
        </w:rPr>
        <w:t>Гринь</w:t>
      </w:r>
      <w:proofErr w:type="spellEnd"/>
      <w:r>
        <w:rPr>
          <w:b/>
        </w:rPr>
        <w:t xml:space="preserve"> А.Ю., </w:t>
      </w:r>
      <w:proofErr w:type="spellStart"/>
      <w:r>
        <w:rPr>
          <w:b/>
        </w:rPr>
        <w:t>Дюков</w:t>
      </w:r>
      <w:proofErr w:type="spellEnd"/>
      <w:r>
        <w:rPr>
          <w:b/>
        </w:rPr>
        <w:t xml:space="preserve"> А.В., </w:t>
      </w:r>
      <w:proofErr w:type="spellStart"/>
      <w:r>
        <w:rPr>
          <w:b/>
        </w:rPr>
        <w:t>Чурсина</w:t>
      </w:r>
      <w:proofErr w:type="spellEnd"/>
      <w:r>
        <w:rPr>
          <w:b/>
        </w:rPr>
        <w:t xml:space="preserve"> О.А.</w:t>
      </w:r>
      <w:r w:rsidR="00352C18">
        <w:rPr>
          <w:b/>
        </w:rPr>
        <w:t>,</w:t>
      </w:r>
      <w:r w:rsidR="00352C18" w:rsidRPr="00352C18">
        <w:rPr>
          <w:b/>
        </w:rPr>
        <w:t xml:space="preserve"> </w:t>
      </w:r>
      <w:proofErr w:type="spellStart"/>
      <w:r w:rsidR="00352C18">
        <w:rPr>
          <w:b/>
        </w:rPr>
        <w:t>Кулебякина</w:t>
      </w:r>
      <w:proofErr w:type="spellEnd"/>
      <w:r w:rsidR="00352C18">
        <w:rPr>
          <w:b/>
        </w:rPr>
        <w:t xml:space="preserve"> М.В.</w:t>
      </w:r>
    </w:p>
    <w:p w:rsidR="00A9543C" w:rsidRPr="00842470" w:rsidRDefault="00A9543C" w:rsidP="00A9543C">
      <w:pPr>
        <w:ind w:right="-426"/>
        <w:jc w:val="both"/>
        <w:rPr>
          <w:b/>
        </w:rPr>
      </w:pPr>
    </w:p>
    <w:p w:rsidR="00A9543C" w:rsidRPr="00842470" w:rsidRDefault="00A9543C" w:rsidP="00A9543C">
      <w:pPr>
        <w:jc w:val="both"/>
        <w:rPr>
          <w:b/>
        </w:rPr>
      </w:pPr>
    </w:p>
    <w:p w:rsidR="00A9543C" w:rsidRPr="00527B14" w:rsidRDefault="00A9543C" w:rsidP="00A9543C">
      <w:pPr>
        <w:jc w:val="both"/>
      </w:pPr>
      <w:r>
        <w:rPr>
          <w:b/>
        </w:rPr>
        <w:t xml:space="preserve">Приглашенные: </w:t>
      </w:r>
      <w:proofErr w:type="spellStart"/>
      <w:r>
        <w:rPr>
          <w:b/>
        </w:rPr>
        <w:t>Малюта</w:t>
      </w:r>
      <w:proofErr w:type="spellEnd"/>
      <w:r>
        <w:rPr>
          <w:b/>
        </w:rPr>
        <w:t xml:space="preserve"> Д.В. – </w:t>
      </w:r>
      <w:r>
        <w:t>генеральный директор ОАО «АЭЭ».</w:t>
      </w:r>
    </w:p>
    <w:p w:rsidR="00B1658D" w:rsidRDefault="00B1658D" w:rsidP="00B1658D">
      <w:pPr>
        <w:tabs>
          <w:tab w:val="left" w:pos="9015"/>
        </w:tabs>
        <w:jc w:val="both"/>
      </w:pPr>
      <w:r>
        <w:tab/>
      </w:r>
    </w:p>
    <w:p w:rsidR="00352C18" w:rsidRPr="00B72E16" w:rsidRDefault="00352C18" w:rsidP="00352C18">
      <w:pPr>
        <w:jc w:val="both"/>
      </w:pPr>
      <w:proofErr w:type="spellStart"/>
      <w:r>
        <w:rPr>
          <w:b/>
        </w:rPr>
        <w:t>Зарипов</w:t>
      </w:r>
      <w:proofErr w:type="spellEnd"/>
      <w:r>
        <w:rPr>
          <w:b/>
        </w:rPr>
        <w:t xml:space="preserve"> А.А. </w:t>
      </w:r>
      <w:r w:rsidRPr="00B72E16">
        <w:t>– главный консультант технического отдела</w:t>
      </w:r>
    </w:p>
    <w:p w:rsidR="00352C18" w:rsidRPr="00B72E16" w:rsidRDefault="00352C18" w:rsidP="00352C18">
      <w:pPr>
        <w:jc w:val="both"/>
      </w:pPr>
      <w:proofErr w:type="spellStart"/>
      <w:r w:rsidRPr="00B72E16">
        <w:rPr>
          <w:b/>
        </w:rPr>
        <w:t>Седашкина</w:t>
      </w:r>
      <w:proofErr w:type="spellEnd"/>
      <w:r w:rsidRPr="00B72E16">
        <w:rPr>
          <w:b/>
        </w:rPr>
        <w:t xml:space="preserve"> Г.С. </w:t>
      </w:r>
      <w:r>
        <w:rPr>
          <w:b/>
        </w:rPr>
        <w:t>–</w:t>
      </w:r>
      <w:r w:rsidRPr="00B72E16">
        <w:rPr>
          <w:b/>
        </w:rPr>
        <w:t xml:space="preserve"> </w:t>
      </w:r>
      <w:r w:rsidRPr="00B72E16">
        <w:t>ведущий консультант отдела ценообразования в электроэнергетике</w:t>
      </w:r>
    </w:p>
    <w:p w:rsidR="00B72E16" w:rsidRDefault="00B72E16" w:rsidP="00B1658D">
      <w:pPr>
        <w:jc w:val="both"/>
        <w:rPr>
          <w:b/>
        </w:rPr>
      </w:pPr>
    </w:p>
    <w:p w:rsidR="00B1658D" w:rsidRDefault="00B1658D" w:rsidP="00B1658D">
      <w:pPr>
        <w:jc w:val="both"/>
        <w:rPr>
          <w:b/>
        </w:rPr>
      </w:pPr>
      <w:r>
        <w:rPr>
          <w:b/>
        </w:rPr>
        <w:t>Повестка заседания:</w:t>
      </w:r>
    </w:p>
    <w:p w:rsidR="00B72E16" w:rsidRDefault="00B72E16" w:rsidP="00B1658D">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9710"/>
      </w:tblGrid>
      <w:tr w:rsidR="00352C18" w:rsidTr="00A9543C">
        <w:trPr>
          <w:trHeight w:val="642"/>
          <w:jc w:val="center"/>
        </w:trPr>
        <w:tc>
          <w:tcPr>
            <w:tcW w:w="696" w:type="dxa"/>
            <w:tcBorders>
              <w:top w:val="single" w:sz="4" w:space="0" w:color="auto"/>
              <w:left w:val="single" w:sz="4" w:space="0" w:color="auto"/>
              <w:bottom w:val="single" w:sz="4" w:space="0" w:color="auto"/>
              <w:right w:val="single" w:sz="4" w:space="0" w:color="auto"/>
            </w:tcBorders>
            <w:hideMark/>
          </w:tcPr>
          <w:p w:rsidR="00352C18" w:rsidRPr="00E650A9" w:rsidRDefault="00352C18" w:rsidP="00352C18">
            <w:pPr>
              <w:jc w:val="both"/>
            </w:pPr>
            <w:r>
              <w:t>1.</w:t>
            </w:r>
          </w:p>
        </w:tc>
        <w:tc>
          <w:tcPr>
            <w:tcW w:w="9499" w:type="dxa"/>
            <w:tcBorders>
              <w:top w:val="single" w:sz="4" w:space="0" w:color="auto"/>
              <w:left w:val="single" w:sz="4" w:space="0" w:color="auto"/>
              <w:bottom w:val="single" w:sz="4" w:space="0" w:color="auto"/>
              <w:right w:val="single" w:sz="4" w:space="0" w:color="auto"/>
            </w:tcBorders>
            <w:hideMark/>
          </w:tcPr>
          <w:p w:rsidR="00352C18" w:rsidRPr="00350AE1" w:rsidRDefault="00352C18" w:rsidP="00352C18">
            <w:pPr>
              <w:jc w:val="both"/>
              <w:rPr>
                <w:color w:val="000000"/>
              </w:rPr>
            </w:pPr>
            <w:r w:rsidRPr="007F2414">
              <w:rPr>
                <w:bCs/>
                <w:kern w:val="32"/>
              </w:rPr>
              <w:t xml:space="preserve">Об установлении платы за технологическое присоединение к электрическим сетям ОАО «РЖД» </w:t>
            </w:r>
            <w:proofErr w:type="spellStart"/>
            <w:r w:rsidRPr="007F2414">
              <w:rPr>
                <w:bCs/>
                <w:kern w:val="32"/>
              </w:rPr>
              <w:t>энергопринимающих</w:t>
            </w:r>
            <w:proofErr w:type="spellEnd"/>
            <w:r w:rsidRPr="007F2414">
              <w:rPr>
                <w:bCs/>
                <w:kern w:val="32"/>
              </w:rPr>
              <w:t xml:space="preserve"> устройств </w:t>
            </w:r>
            <w:proofErr w:type="spellStart"/>
            <w:r w:rsidRPr="007F2414">
              <w:rPr>
                <w:bCs/>
                <w:kern w:val="32"/>
              </w:rPr>
              <w:t>Коляденко</w:t>
            </w:r>
            <w:proofErr w:type="spellEnd"/>
            <w:r w:rsidRPr="007F2414">
              <w:rPr>
                <w:bCs/>
                <w:kern w:val="32"/>
              </w:rPr>
              <w:t xml:space="preserve"> Максима Сергеевича, расположенных по адресу: Кемеровская обл., г. Новокузнецк, ул. Куйбышева, д. 17, к. 22 по индивидуальному проекту</w:t>
            </w:r>
          </w:p>
        </w:tc>
      </w:tr>
    </w:tbl>
    <w:p w:rsidR="00A9543C" w:rsidRDefault="00A9543C" w:rsidP="00A9543C">
      <w:pPr>
        <w:ind w:firstLine="567"/>
        <w:jc w:val="both"/>
        <w:rPr>
          <w:b/>
        </w:rPr>
      </w:pPr>
    </w:p>
    <w:p w:rsidR="00A9543C" w:rsidRDefault="00A9543C" w:rsidP="00A9543C">
      <w:pPr>
        <w:ind w:firstLine="567"/>
        <w:jc w:val="both"/>
      </w:pPr>
      <w:proofErr w:type="spellStart"/>
      <w:r>
        <w:rPr>
          <w:b/>
        </w:rPr>
        <w:t>Смолего</w:t>
      </w:r>
      <w:proofErr w:type="spellEnd"/>
      <w:r>
        <w:rPr>
          <w:b/>
        </w:rPr>
        <w:t xml:space="preserve"> В.Г. </w:t>
      </w:r>
      <w:r w:rsidRPr="00B01C8A">
        <w:t>ознакомил присутствующих с повесткой дня, обратил внимание, что предприяти</w:t>
      </w:r>
      <w:r>
        <w:t>ю</w:t>
      </w:r>
      <w:r w:rsidRPr="00B01C8A">
        <w:t xml:space="preserve"> в установленны</w:t>
      </w:r>
      <w:r>
        <w:t>й</w:t>
      </w:r>
      <w:r w:rsidRPr="00B01C8A">
        <w:t xml:space="preserve"> срок был</w:t>
      </w:r>
      <w:r>
        <w:t>о</w:t>
      </w:r>
      <w:r w:rsidRPr="00B01C8A">
        <w:t xml:space="preserve"> направлен</w:t>
      </w:r>
      <w:r>
        <w:t>о</w:t>
      </w:r>
      <w:r w:rsidRPr="00B01C8A">
        <w:t xml:space="preserve"> уведомлени</w:t>
      </w:r>
      <w:r>
        <w:t>е</w:t>
      </w:r>
      <w:r w:rsidRPr="00B01C8A">
        <w:t xml:space="preserve"> о дате проведения Правления</w:t>
      </w:r>
      <w:r>
        <w:t>,</w:t>
      </w:r>
      <w:r w:rsidRPr="00B01C8A">
        <w:t xml:space="preserve"> </w:t>
      </w:r>
      <w:r>
        <w:t>и</w:t>
      </w:r>
      <w:r w:rsidRPr="00B01C8A">
        <w:t xml:space="preserve"> предоставил слово докладчик</w:t>
      </w:r>
      <w:r>
        <w:t>у</w:t>
      </w:r>
      <w:r w:rsidRPr="00B01C8A">
        <w:t>.</w:t>
      </w:r>
    </w:p>
    <w:p w:rsidR="00A9543C" w:rsidRDefault="00A9543C" w:rsidP="00A9543C">
      <w:pPr>
        <w:ind w:firstLine="709"/>
        <w:jc w:val="both"/>
      </w:pPr>
    </w:p>
    <w:p w:rsidR="00352C18" w:rsidRDefault="00A9543C" w:rsidP="00A9543C">
      <w:pPr>
        <w:ind w:firstLine="567"/>
        <w:jc w:val="both"/>
        <w:rPr>
          <w:b/>
          <w:bCs/>
          <w:kern w:val="32"/>
        </w:rPr>
      </w:pPr>
      <w:r w:rsidRPr="001971FE">
        <w:rPr>
          <w:b/>
        </w:rPr>
        <w:t xml:space="preserve">1. </w:t>
      </w:r>
      <w:r w:rsidR="00352C18" w:rsidRPr="00352C18">
        <w:rPr>
          <w:b/>
          <w:bCs/>
          <w:kern w:val="32"/>
        </w:rPr>
        <w:t xml:space="preserve">Об установлении платы за технологическое присоединение к электрическим сетям ОАО «РЖД» </w:t>
      </w:r>
      <w:proofErr w:type="spellStart"/>
      <w:r w:rsidR="00352C18" w:rsidRPr="00352C18">
        <w:rPr>
          <w:b/>
          <w:bCs/>
          <w:kern w:val="32"/>
        </w:rPr>
        <w:t>энергопринимающих</w:t>
      </w:r>
      <w:proofErr w:type="spellEnd"/>
      <w:r w:rsidR="00352C18" w:rsidRPr="00352C18">
        <w:rPr>
          <w:b/>
          <w:bCs/>
          <w:kern w:val="32"/>
        </w:rPr>
        <w:t xml:space="preserve"> устройств </w:t>
      </w:r>
      <w:proofErr w:type="spellStart"/>
      <w:r w:rsidR="00352C18" w:rsidRPr="00352C18">
        <w:rPr>
          <w:b/>
          <w:bCs/>
          <w:kern w:val="32"/>
        </w:rPr>
        <w:t>Коляденко</w:t>
      </w:r>
      <w:proofErr w:type="spellEnd"/>
      <w:r w:rsidR="00352C18" w:rsidRPr="00352C18">
        <w:rPr>
          <w:b/>
          <w:bCs/>
          <w:kern w:val="32"/>
        </w:rPr>
        <w:t xml:space="preserve"> Максима Сергеевича, расположенных по адресу: Кемеровская обл., г. Новокузнецк, ул. Куйбышева, д. 17, к. 22 по индивидуальному проекту</w:t>
      </w:r>
    </w:p>
    <w:p w:rsidR="00352C18" w:rsidRDefault="00352C18" w:rsidP="00A9543C">
      <w:pPr>
        <w:ind w:firstLine="567"/>
        <w:jc w:val="both"/>
        <w:rPr>
          <w:b/>
        </w:rPr>
      </w:pPr>
    </w:p>
    <w:p w:rsidR="00A9543C" w:rsidRPr="00352C18" w:rsidRDefault="00A9543C" w:rsidP="00A9543C">
      <w:pPr>
        <w:ind w:firstLine="567"/>
        <w:jc w:val="both"/>
      </w:pPr>
      <w:r w:rsidRPr="00352C18">
        <w:t>Докладчик (</w:t>
      </w:r>
      <w:proofErr w:type="spellStart"/>
      <w:r w:rsidR="00352C18">
        <w:t>Седашкина</w:t>
      </w:r>
      <w:proofErr w:type="spellEnd"/>
      <w:r w:rsidR="00352C18">
        <w:t xml:space="preserve"> Г.С</w:t>
      </w:r>
      <w:r w:rsidRPr="00352C18">
        <w:t>.) доложила:</w:t>
      </w:r>
    </w:p>
    <w:p w:rsidR="00A9543C" w:rsidRDefault="00A9543C" w:rsidP="00A9543C">
      <w:pPr>
        <w:ind w:firstLine="709"/>
        <w:jc w:val="both"/>
        <w:rPr>
          <w:b/>
        </w:rPr>
      </w:pPr>
    </w:p>
    <w:p w:rsidR="00A9543C" w:rsidRDefault="00A9543C" w:rsidP="00A9543C">
      <w:pPr>
        <w:ind w:firstLine="567"/>
        <w:jc w:val="both"/>
        <w:rPr>
          <w:color w:val="000000"/>
        </w:rPr>
      </w:pPr>
      <w:r w:rsidRPr="002C573C">
        <w:rPr>
          <w:color w:val="000000"/>
        </w:rPr>
        <w:t xml:space="preserve">В деле имеется письмо от </w:t>
      </w:r>
      <w:r w:rsidR="00F73107">
        <w:rPr>
          <w:color w:val="000000"/>
        </w:rPr>
        <w:t>«</w:t>
      </w:r>
      <w:proofErr w:type="spellStart"/>
      <w:r w:rsidR="00F73107">
        <w:rPr>
          <w:color w:val="000000"/>
        </w:rPr>
        <w:t>Желдорэнерго</w:t>
      </w:r>
      <w:proofErr w:type="spellEnd"/>
      <w:r w:rsidR="00F73107">
        <w:rPr>
          <w:color w:val="000000"/>
        </w:rPr>
        <w:t>»</w:t>
      </w:r>
      <w:r>
        <w:rPr>
          <w:b/>
          <w:color w:val="000000"/>
        </w:rPr>
        <w:t xml:space="preserve"> </w:t>
      </w:r>
      <w:r w:rsidRPr="002C573C">
        <w:rPr>
          <w:color w:val="000000"/>
        </w:rPr>
        <w:t>за подписью</w:t>
      </w:r>
      <w:r>
        <w:rPr>
          <w:color w:val="000000"/>
        </w:rPr>
        <w:t xml:space="preserve"> </w:t>
      </w:r>
      <w:r w:rsidRPr="002C573C">
        <w:rPr>
          <w:color w:val="000000"/>
        </w:rPr>
        <w:t xml:space="preserve">директора </w:t>
      </w:r>
      <w:r w:rsidR="00F73107">
        <w:rPr>
          <w:color w:val="000000"/>
        </w:rPr>
        <w:t>Д.Л. Панкова</w:t>
      </w:r>
      <w:r w:rsidRPr="002C573C">
        <w:rPr>
          <w:color w:val="000000"/>
        </w:rPr>
        <w:t xml:space="preserve"> (</w:t>
      </w:r>
      <w:r>
        <w:rPr>
          <w:color w:val="000000"/>
        </w:rPr>
        <w:t xml:space="preserve">исх. № </w:t>
      </w:r>
      <w:r w:rsidR="00F73107">
        <w:rPr>
          <w:color w:val="000000"/>
        </w:rPr>
        <w:t>1852 от 30.03.15</w:t>
      </w:r>
      <w:r>
        <w:rPr>
          <w:color w:val="000000"/>
        </w:rPr>
        <w:t xml:space="preserve">, </w:t>
      </w:r>
      <w:proofErr w:type="spellStart"/>
      <w:r w:rsidRPr="002C573C">
        <w:rPr>
          <w:color w:val="000000"/>
        </w:rPr>
        <w:t>вх</w:t>
      </w:r>
      <w:proofErr w:type="spellEnd"/>
      <w:r w:rsidRPr="002C573C">
        <w:rPr>
          <w:color w:val="000000"/>
        </w:rPr>
        <w:t xml:space="preserve">. № </w:t>
      </w:r>
      <w:r w:rsidR="00F73107">
        <w:rPr>
          <w:color w:val="000000"/>
        </w:rPr>
        <w:t>См-8-38/58902</w:t>
      </w:r>
      <w:r w:rsidRPr="002C573C">
        <w:rPr>
          <w:color w:val="000000"/>
        </w:rPr>
        <w:t xml:space="preserve"> от </w:t>
      </w:r>
      <w:r w:rsidR="00F73107">
        <w:rPr>
          <w:color w:val="000000"/>
        </w:rPr>
        <w:t>20</w:t>
      </w:r>
      <w:r w:rsidRPr="002C573C">
        <w:rPr>
          <w:color w:val="000000"/>
        </w:rPr>
        <w:t>.</w:t>
      </w:r>
      <w:r>
        <w:rPr>
          <w:color w:val="000000"/>
        </w:rPr>
        <w:t>03</w:t>
      </w:r>
      <w:r w:rsidRPr="002C573C">
        <w:rPr>
          <w:color w:val="000000"/>
        </w:rPr>
        <w:t>.201</w:t>
      </w:r>
      <w:r>
        <w:rPr>
          <w:color w:val="000000"/>
        </w:rPr>
        <w:t>5</w:t>
      </w:r>
      <w:r w:rsidRPr="002C573C">
        <w:rPr>
          <w:color w:val="000000"/>
        </w:rPr>
        <w:t>)</w:t>
      </w:r>
      <w:r>
        <w:rPr>
          <w:color w:val="000000"/>
        </w:rPr>
        <w:t xml:space="preserve"> </w:t>
      </w:r>
      <w:r w:rsidRPr="002C573C">
        <w:rPr>
          <w:color w:val="000000"/>
        </w:rPr>
        <w:t xml:space="preserve">с просьбой </w:t>
      </w:r>
      <w:r w:rsidR="00F73107">
        <w:rPr>
          <w:color w:val="000000"/>
        </w:rPr>
        <w:t>провести заседание правления</w:t>
      </w:r>
      <w:r w:rsidRPr="002C573C">
        <w:rPr>
          <w:color w:val="000000"/>
        </w:rPr>
        <w:t xml:space="preserve"> </w:t>
      </w:r>
      <w:r w:rsidR="00F73107">
        <w:rPr>
          <w:color w:val="000000"/>
        </w:rPr>
        <w:t>РЭК Кемеровской области</w:t>
      </w:r>
      <w:r w:rsidR="00F73107" w:rsidRPr="002C573C">
        <w:rPr>
          <w:color w:val="000000"/>
        </w:rPr>
        <w:t xml:space="preserve"> </w:t>
      </w:r>
      <w:r w:rsidR="00F73107">
        <w:rPr>
          <w:color w:val="000000"/>
        </w:rPr>
        <w:t xml:space="preserve">по вопросу установления размеры платы за технологическое присоединение </w:t>
      </w:r>
      <w:proofErr w:type="spellStart"/>
      <w:r w:rsidR="00F73107">
        <w:rPr>
          <w:color w:val="000000"/>
        </w:rPr>
        <w:t>энергопринимающих</w:t>
      </w:r>
      <w:proofErr w:type="spellEnd"/>
      <w:r w:rsidR="00F73107">
        <w:rPr>
          <w:color w:val="000000"/>
        </w:rPr>
        <w:t xml:space="preserve"> устройств </w:t>
      </w:r>
      <w:proofErr w:type="spellStart"/>
      <w:r w:rsidR="00F73107">
        <w:rPr>
          <w:color w:val="000000"/>
        </w:rPr>
        <w:t>Коляденко</w:t>
      </w:r>
      <w:proofErr w:type="spellEnd"/>
      <w:r w:rsidR="00F73107">
        <w:rPr>
          <w:color w:val="000000"/>
        </w:rPr>
        <w:t xml:space="preserve"> М.С. к электрическим сетям ОАО «РЖД» </w:t>
      </w:r>
      <w:r w:rsidRPr="002C573C">
        <w:rPr>
          <w:color w:val="000000"/>
        </w:rPr>
        <w:t xml:space="preserve">без </w:t>
      </w:r>
      <w:r w:rsidR="00F73107">
        <w:rPr>
          <w:color w:val="000000"/>
        </w:rPr>
        <w:t>присутствия</w:t>
      </w:r>
      <w:r w:rsidRPr="002C573C">
        <w:rPr>
          <w:color w:val="000000"/>
        </w:rPr>
        <w:t xml:space="preserve"> представителей предприятия</w:t>
      </w:r>
      <w:r>
        <w:rPr>
          <w:color w:val="000000"/>
        </w:rPr>
        <w:t>.</w:t>
      </w:r>
      <w:r w:rsidRPr="00C36EA8">
        <w:rPr>
          <w:color w:val="000000"/>
        </w:rPr>
        <w:t xml:space="preserve"> </w:t>
      </w:r>
      <w:r w:rsidRPr="002C573C">
        <w:rPr>
          <w:color w:val="000000"/>
        </w:rPr>
        <w:t xml:space="preserve">С </w:t>
      </w:r>
      <w:r>
        <w:rPr>
          <w:color w:val="000000"/>
        </w:rPr>
        <w:t>проектом тарифного решения ознакомлены</w:t>
      </w:r>
      <w:r w:rsidRPr="002C573C">
        <w:rPr>
          <w:color w:val="000000"/>
        </w:rPr>
        <w:t>,</w:t>
      </w:r>
      <w:r>
        <w:rPr>
          <w:color w:val="000000"/>
        </w:rPr>
        <w:t xml:space="preserve"> возражений не имеют</w:t>
      </w:r>
      <w:r w:rsidRPr="002C573C">
        <w:rPr>
          <w:color w:val="000000"/>
        </w:rPr>
        <w:t>.</w:t>
      </w:r>
    </w:p>
    <w:p w:rsidR="00F73107" w:rsidRDefault="00F73107" w:rsidP="00352C18">
      <w:pPr>
        <w:pStyle w:val="a4"/>
        <w:ind w:firstLine="540"/>
        <w:rPr>
          <w:b w:val="0"/>
          <w:szCs w:val="24"/>
        </w:rPr>
      </w:pPr>
    </w:p>
    <w:p w:rsidR="00352C18" w:rsidRPr="00352C18" w:rsidRDefault="00352C18" w:rsidP="00352C18">
      <w:pPr>
        <w:pStyle w:val="a4"/>
        <w:ind w:firstLine="540"/>
        <w:rPr>
          <w:b w:val="0"/>
          <w:szCs w:val="24"/>
        </w:rPr>
      </w:pPr>
      <w:r w:rsidRPr="00352C18">
        <w:rPr>
          <w:b w:val="0"/>
          <w:szCs w:val="24"/>
        </w:rPr>
        <w:t xml:space="preserve">Нормативно-методической основой проведения анализа материалов по расчету стандартизированных тарифных ставок, ставок за единицу максимальной мощности  для </w:t>
      </w:r>
      <w:r w:rsidRPr="00352C18">
        <w:rPr>
          <w:b w:val="0"/>
          <w:szCs w:val="24"/>
        </w:rPr>
        <w:lastRenderedPageBreak/>
        <w:t>индивидуального технологического присоединения к электрическим сетям филиала ОАО «РЖД»</w:t>
      </w:r>
      <w:r w:rsidRPr="00352C18">
        <w:rPr>
          <w:szCs w:val="24"/>
        </w:rPr>
        <w:t xml:space="preserve"> </w:t>
      </w:r>
      <w:r w:rsidRPr="00352C18">
        <w:rPr>
          <w:b w:val="0"/>
          <w:szCs w:val="24"/>
        </w:rPr>
        <w:t xml:space="preserve"> на 201</w:t>
      </w:r>
      <w:r w:rsidRPr="00352C18">
        <w:rPr>
          <w:b w:val="0"/>
          <w:szCs w:val="24"/>
          <w:lang w:val="ru-RU"/>
        </w:rPr>
        <w:t>5</w:t>
      </w:r>
      <w:r w:rsidRPr="00352C18">
        <w:rPr>
          <w:b w:val="0"/>
          <w:szCs w:val="24"/>
        </w:rPr>
        <w:t xml:space="preserve"> год:</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Гражданский кодекс Российской Федерации;</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Налоговый кодекс Российской Федерации (в дальнейшем НК РФ);</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Трудовой Кодекс Российской Федерации (в дальнейшем ТК РФ);</w:t>
      </w:r>
    </w:p>
    <w:p w:rsidR="00352C18" w:rsidRPr="00352C18" w:rsidRDefault="00352C18" w:rsidP="00352C18">
      <w:pPr>
        <w:pStyle w:val="a3"/>
        <w:numPr>
          <w:ilvl w:val="0"/>
          <w:numId w:val="5"/>
        </w:numPr>
        <w:tabs>
          <w:tab w:val="left" w:pos="0"/>
          <w:tab w:val="left" w:pos="851"/>
        </w:tabs>
        <w:ind w:left="0" w:firstLine="567"/>
        <w:contextualSpacing w:val="0"/>
        <w:jc w:val="both"/>
        <w:rPr>
          <w:spacing w:val="-5"/>
        </w:rPr>
      </w:pPr>
      <w:r w:rsidRPr="00352C18">
        <w:rPr>
          <w:spacing w:val="-5"/>
        </w:rPr>
        <w:t>Федеральный Закон от 26.03.2003 № 35-ФЗ «Об электроэнергетике»;</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rPr>
          <w:spacing w:val="-5"/>
        </w:rPr>
        <w:t xml:space="preserve">Федеральный Закон </w:t>
      </w:r>
      <w:r w:rsidRPr="00352C18">
        <w:rPr>
          <w:spacing w:val="-7"/>
        </w:rPr>
        <w:t>от 17.08.1995 № 147-ФЗ «О естественных монополиях»;</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Постановление Правительства РФ от 6 июля 1998 г. N 700 «О введении раздельного учета затрат по регулируемым видам деятельности в энергетике»;</w:t>
      </w:r>
    </w:p>
    <w:p w:rsidR="00352C18" w:rsidRPr="00352C18" w:rsidRDefault="00352C18" w:rsidP="00352C18">
      <w:pPr>
        <w:pStyle w:val="a3"/>
        <w:numPr>
          <w:ilvl w:val="0"/>
          <w:numId w:val="5"/>
        </w:numPr>
        <w:tabs>
          <w:tab w:val="left" w:pos="0"/>
          <w:tab w:val="left" w:pos="851"/>
        </w:tabs>
        <w:ind w:left="0" w:firstLine="567"/>
        <w:contextualSpacing w:val="0"/>
        <w:jc w:val="both"/>
        <w:rPr>
          <w:color w:val="000000"/>
        </w:rPr>
      </w:pPr>
      <w:r w:rsidRPr="00352C18">
        <w:rPr>
          <w:color w:val="000000"/>
        </w:rPr>
        <w:t>Постановление Правительства РФ от 29 декабря 2011 № 1178 «О ценообразовании в области регулируемых цен (тарифов) в электроэнергетике»;</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 xml:space="preserve">Правила технологического присоединения </w:t>
      </w:r>
      <w:proofErr w:type="spellStart"/>
      <w:r w:rsidRPr="00352C18">
        <w:t>энергопринимающих</w:t>
      </w:r>
      <w:proofErr w:type="spellEnd"/>
      <w:r w:rsidRPr="00352C18">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Приказ ФСТ России от 11.09.2012 № 209-э/1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352C18" w:rsidRPr="00352C18" w:rsidRDefault="00352C18" w:rsidP="00352C18">
      <w:pPr>
        <w:pStyle w:val="a3"/>
        <w:numPr>
          <w:ilvl w:val="0"/>
          <w:numId w:val="5"/>
        </w:numPr>
        <w:tabs>
          <w:tab w:val="left" w:pos="0"/>
          <w:tab w:val="left" w:pos="851"/>
        </w:tabs>
        <w:ind w:left="0" w:firstLine="567"/>
        <w:contextualSpacing w:val="0"/>
        <w:jc w:val="both"/>
      </w:pPr>
      <w:r w:rsidRPr="00352C18">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52C18" w:rsidRPr="00352C18" w:rsidRDefault="00352C18" w:rsidP="00352C18">
      <w:pPr>
        <w:pStyle w:val="a3"/>
        <w:tabs>
          <w:tab w:val="left" w:pos="0"/>
          <w:tab w:val="left" w:pos="851"/>
        </w:tabs>
        <w:ind w:left="567"/>
        <w:jc w:val="both"/>
      </w:pPr>
      <w:r w:rsidRPr="00352C18">
        <w:t>Вся нормативная база рассмотрена с учетом всех изменений.</w:t>
      </w:r>
    </w:p>
    <w:p w:rsidR="00352C18" w:rsidRPr="00352C18" w:rsidRDefault="00352C18" w:rsidP="00352C18">
      <w:pPr>
        <w:jc w:val="both"/>
      </w:pPr>
      <w:r w:rsidRPr="00352C18">
        <w:t>Эксперты рассматривали и принимали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352C18" w:rsidRPr="00352C18" w:rsidRDefault="00352C18" w:rsidP="00352C18">
      <w:pPr>
        <w:spacing w:line="360" w:lineRule="auto"/>
        <w:ind w:firstLine="720"/>
        <w:jc w:val="center"/>
        <w:rPr>
          <w:b/>
        </w:rPr>
      </w:pPr>
    </w:p>
    <w:p w:rsidR="00352C18" w:rsidRPr="00352C18" w:rsidRDefault="00352C18" w:rsidP="00352C18">
      <w:pPr>
        <w:spacing w:line="360" w:lineRule="auto"/>
        <w:ind w:firstLine="720"/>
        <w:jc w:val="center"/>
        <w:rPr>
          <w:b/>
        </w:rPr>
      </w:pPr>
      <w:r w:rsidRPr="00352C18">
        <w:rPr>
          <w:b/>
        </w:rPr>
        <w:t>Физический объем необходимых работ</w:t>
      </w:r>
    </w:p>
    <w:p w:rsidR="00352C18" w:rsidRPr="00352C18" w:rsidRDefault="00352C18" w:rsidP="00352C18">
      <w:pPr>
        <w:ind w:firstLine="720"/>
        <w:jc w:val="both"/>
      </w:pPr>
      <w:r w:rsidRPr="00352C18">
        <w:t xml:space="preserve">Согласно представленным филиалом ОАО «РЖД» техническим условиям, при осуществлении технологического присоединения </w:t>
      </w:r>
      <w:proofErr w:type="spellStart"/>
      <w:r w:rsidRPr="00352C18">
        <w:t>энергопринимающих</w:t>
      </w:r>
      <w:proofErr w:type="spellEnd"/>
      <w:r w:rsidRPr="00352C18">
        <w:t xml:space="preserve"> устройств Заявителя (</w:t>
      </w:r>
      <w:proofErr w:type="spellStart"/>
      <w:r w:rsidRPr="00352C18">
        <w:t>Коляденко</w:t>
      </w:r>
      <w:proofErr w:type="spellEnd"/>
      <w:r w:rsidRPr="00352C18">
        <w:t xml:space="preserve"> М.С.) – земельный участок без построек, расположенный по адресу: Кемеровская область, г. Новокузнецк, ул. Куйбышева, дом 17, корпус 22, сетевой организации требуется выполнить:</w:t>
      </w:r>
    </w:p>
    <w:p w:rsidR="00352C18" w:rsidRPr="00352C18" w:rsidRDefault="00352C18" w:rsidP="00352C18">
      <w:pPr>
        <w:numPr>
          <w:ilvl w:val="0"/>
          <w:numId w:val="13"/>
        </w:numPr>
        <w:jc w:val="both"/>
      </w:pPr>
      <w:r w:rsidRPr="00352C18">
        <w:t>Направление заявки на технологическое присоединение в ОАО «МРСК Сибири» – «Кузбассэнерго – РЭС» на увеличение максимальной мощности по тяговой подстанции Новокузнецк-Сортировочный (ЭЧЭ-356) Новокузнецкой дистанции электроснабжения с последующим выполнением технических условий сетевой организации;</w:t>
      </w:r>
    </w:p>
    <w:p w:rsidR="00352C18" w:rsidRPr="00352C18" w:rsidRDefault="00352C18" w:rsidP="00352C18">
      <w:pPr>
        <w:numPr>
          <w:ilvl w:val="0"/>
          <w:numId w:val="13"/>
        </w:numPr>
        <w:jc w:val="both"/>
      </w:pPr>
      <w:r w:rsidRPr="00352C18">
        <w:t xml:space="preserve">Проверку соответствия действующим требованиям нормативно-технических документов в условиях увеличивающихся электрических нагрузок (воздушной линии электропередачи напряжением 6 </w:t>
      </w:r>
      <w:proofErr w:type="spellStart"/>
      <w:r w:rsidRPr="00352C18">
        <w:t>кВ</w:t>
      </w:r>
      <w:proofErr w:type="spellEnd"/>
      <w:r w:rsidRPr="00352C18">
        <w:t xml:space="preserve"> фидера Ф-7, тяговой подстанции </w:t>
      </w:r>
      <w:proofErr w:type="gramStart"/>
      <w:r w:rsidRPr="00352C18">
        <w:t>Новокузнецк-Сортировочный</w:t>
      </w:r>
      <w:proofErr w:type="gramEnd"/>
      <w:r w:rsidRPr="00352C18">
        <w:t xml:space="preserve"> (ЭЧЭ-356) Новокузнецкой дистанции электроснабжения Западно-Сибирской дирекции инфраструктуры – структурного подразделения Центральной дирекции инфраструктуры – филиала Сетевой организации):</w:t>
      </w:r>
    </w:p>
    <w:p w:rsidR="00352C18" w:rsidRPr="00352C18" w:rsidRDefault="00352C18" w:rsidP="00352C18">
      <w:pPr>
        <w:ind w:left="360"/>
        <w:jc w:val="both"/>
      </w:pPr>
      <w:r w:rsidRPr="00352C18">
        <w:t>- мощности и номинального тока обмоток трансформаторов;</w:t>
      </w:r>
    </w:p>
    <w:p w:rsidR="00352C18" w:rsidRPr="00352C18" w:rsidRDefault="00352C18" w:rsidP="00352C18">
      <w:pPr>
        <w:ind w:left="360"/>
        <w:jc w:val="both"/>
      </w:pPr>
      <w:r w:rsidRPr="00352C18">
        <w:t>- номинального тока и номинального тока отключения выключателей;</w:t>
      </w:r>
    </w:p>
    <w:p w:rsidR="00352C18" w:rsidRPr="00352C18" w:rsidRDefault="00352C18" w:rsidP="00352C18">
      <w:pPr>
        <w:ind w:left="360"/>
        <w:jc w:val="both"/>
      </w:pPr>
      <w:r w:rsidRPr="00352C18">
        <w:t>- номинального тока иных коммутационных аппаратов;</w:t>
      </w:r>
    </w:p>
    <w:p w:rsidR="00352C18" w:rsidRPr="00352C18" w:rsidRDefault="00352C18" w:rsidP="00352C18">
      <w:pPr>
        <w:ind w:left="360"/>
        <w:jc w:val="both"/>
      </w:pPr>
      <w:r w:rsidRPr="00352C18">
        <w:t xml:space="preserve">- сечения сборных и соединительных шин, </w:t>
      </w:r>
      <w:proofErr w:type="spellStart"/>
      <w:r w:rsidRPr="00352C18">
        <w:t>токопроводов</w:t>
      </w:r>
      <w:proofErr w:type="spellEnd"/>
      <w:r w:rsidRPr="00352C18">
        <w:t>, кабелей, проводов линий электропередачи;</w:t>
      </w:r>
    </w:p>
    <w:p w:rsidR="00352C18" w:rsidRPr="00352C18" w:rsidRDefault="00352C18" w:rsidP="00352C18">
      <w:pPr>
        <w:ind w:left="360"/>
        <w:jc w:val="both"/>
      </w:pPr>
      <w:r w:rsidRPr="00352C18">
        <w:t>- наличия и количества ступеней защит, а также коэффициентов, характеризующих их работу (коэффициентов чувствительности, запаса и отстройки);</w:t>
      </w:r>
    </w:p>
    <w:p w:rsidR="00352C18" w:rsidRPr="00352C18" w:rsidRDefault="00352C18" w:rsidP="00352C18">
      <w:pPr>
        <w:ind w:left="360"/>
        <w:jc w:val="both"/>
      </w:pPr>
      <w:r w:rsidRPr="00352C18">
        <w:t>- емкости источников электроэнергии в сети постоянного оперативного тока;</w:t>
      </w:r>
    </w:p>
    <w:p w:rsidR="00352C18" w:rsidRPr="00352C18" w:rsidRDefault="00352C18" w:rsidP="00352C18">
      <w:pPr>
        <w:ind w:left="360"/>
        <w:jc w:val="both"/>
      </w:pPr>
    </w:p>
    <w:p w:rsidR="00352C18" w:rsidRPr="00352C18" w:rsidRDefault="00352C18" w:rsidP="00352C18">
      <w:pPr>
        <w:numPr>
          <w:ilvl w:val="0"/>
          <w:numId w:val="13"/>
        </w:numPr>
        <w:jc w:val="both"/>
      </w:pPr>
      <w:r w:rsidRPr="00352C18">
        <w:t>Замену (при выявлении несоответствия) элементов электроустановок, монтаж защит и или изменение их установок в соответствии с требованиями действующих нормативно-технических документов, выбор заменяемого и вновь устанавливаемого оборудования из числа, разрешенного к применению в открытом акционерном обществе «Российские железные дороги»;</w:t>
      </w:r>
    </w:p>
    <w:p w:rsidR="00352C18" w:rsidRPr="00352C18" w:rsidRDefault="00352C18" w:rsidP="00352C18">
      <w:pPr>
        <w:numPr>
          <w:ilvl w:val="0"/>
          <w:numId w:val="13"/>
        </w:numPr>
        <w:jc w:val="both"/>
      </w:pPr>
      <w:r w:rsidRPr="00352C18">
        <w:t xml:space="preserve">Организацию одного нового ответвления отходящей линии электропередачи напряжением 6 </w:t>
      </w:r>
      <w:proofErr w:type="spellStart"/>
      <w:r w:rsidRPr="00352C18">
        <w:t>кВ</w:t>
      </w:r>
      <w:proofErr w:type="spellEnd"/>
      <w:r w:rsidRPr="00352C18">
        <w:t xml:space="preserve"> от опоры №54 воздушной линии электропередачи напряжением 6 </w:t>
      </w:r>
      <w:proofErr w:type="spellStart"/>
      <w:r w:rsidRPr="00352C18">
        <w:t>кВ</w:t>
      </w:r>
      <w:proofErr w:type="spellEnd"/>
      <w:r w:rsidRPr="00352C18">
        <w:t xml:space="preserve"> фидера Ф-7 тяговой подстанции </w:t>
      </w:r>
      <w:proofErr w:type="gramStart"/>
      <w:r w:rsidRPr="00352C18">
        <w:t>Новокузнецк-Сортировочный</w:t>
      </w:r>
      <w:proofErr w:type="gramEnd"/>
      <w:r w:rsidRPr="00352C18">
        <w:t xml:space="preserve"> (ЭЧЭ-356) Новокузнецкой дистанции электроснабжения Западно-Сибирской дирекции инфраструктуры – структурного подразделения Центральной дирекции инфраструктуры – филиала Сетевой организации.</w:t>
      </w:r>
    </w:p>
    <w:p w:rsidR="00352C18" w:rsidRPr="00352C18" w:rsidRDefault="00352C18" w:rsidP="00352C18">
      <w:pPr>
        <w:ind w:left="360"/>
        <w:jc w:val="both"/>
      </w:pPr>
    </w:p>
    <w:p w:rsidR="00352C18" w:rsidRPr="00352C18" w:rsidRDefault="00352C18" w:rsidP="00352C18">
      <w:pPr>
        <w:jc w:val="both"/>
      </w:pPr>
    </w:p>
    <w:p w:rsidR="00352C18" w:rsidRPr="00352C18" w:rsidRDefault="00352C18" w:rsidP="00352C18">
      <w:pPr>
        <w:ind w:left="1080"/>
        <w:jc w:val="both"/>
      </w:pPr>
    </w:p>
    <w:p w:rsidR="00352C18" w:rsidRPr="00352C18" w:rsidRDefault="00352C18" w:rsidP="00352C18">
      <w:pPr>
        <w:jc w:val="center"/>
        <w:rPr>
          <w:b/>
        </w:rPr>
      </w:pPr>
      <w:r w:rsidRPr="00352C18">
        <w:rPr>
          <w:b/>
        </w:rPr>
        <w:t>Анализ величины максимальной мощности</w:t>
      </w:r>
    </w:p>
    <w:p w:rsidR="00352C18" w:rsidRPr="00352C18" w:rsidRDefault="00352C18" w:rsidP="00352C18">
      <w:pPr>
        <w:ind w:firstLine="708"/>
        <w:jc w:val="both"/>
      </w:pPr>
      <w:r w:rsidRPr="00352C18">
        <w:t xml:space="preserve">В соответствии с заявкой на технологическое присоединение и выданными техническими условиями, величина максимальной мощности, согласно </w:t>
      </w:r>
      <w:proofErr w:type="spellStart"/>
      <w:r w:rsidRPr="00352C18">
        <w:t>заяки</w:t>
      </w:r>
      <w:proofErr w:type="spellEnd"/>
      <w:r w:rsidRPr="00352C18">
        <w:t xml:space="preserve"> составляет – 140 кВт. Категория надежности – третья. Класс напряжения электрических сетей, к которым осуществляется технологическое присоединение – 6 </w:t>
      </w:r>
      <w:proofErr w:type="spellStart"/>
      <w:r w:rsidRPr="00352C18">
        <w:t>кВ</w:t>
      </w:r>
      <w:proofErr w:type="gramStart"/>
      <w:r w:rsidRPr="00352C18">
        <w:t>.с</w:t>
      </w:r>
      <w:proofErr w:type="spellEnd"/>
      <w:proofErr w:type="gramEnd"/>
      <w:r w:rsidRPr="00352C18">
        <w:t xml:space="preserve"> отсутствием технической возможности технологического присоединения к электрическим сетям  ОАО «РЖД», необходимо осуществление технологического присоединения электрических сетей ОАО «РЖД» к вышестоящей организации ОАО «МРСК Сибири» – «Кузбассэнерго – РЭС».</w:t>
      </w:r>
    </w:p>
    <w:p w:rsidR="00352C18" w:rsidRPr="00352C18" w:rsidRDefault="00352C18" w:rsidP="00352C18">
      <w:pPr>
        <w:ind w:firstLine="708"/>
        <w:jc w:val="both"/>
        <w:rPr>
          <w:b/>
        </w:rPr>
      </w:pPr>
      <w:r w:rsidRPr="00352C18">
        <w:t>В соответствии с договором между вышеназванными сетевыми организациями необходимо технологическое присоединение мощностью равной – 440 кВт.</w:t>
      </w:r>
    </w:p>
    <w:p w:rsidR="00352C18" w:rsidRPr="00352C18" w:rsidRDefault="00352C18" w:rsidP="00352C18">
      <w:pPr>
        <w:ind w:firstLine="708"/>
        <w:jc w:val="both"/>
      </w:pPr>
      <w:r w:rsidRPr="00352C18">
        <w:t xml:space="preserve">Эксперт технического отдела предлагает, при определении платы за технологическое присоединение по индивидуальному проекту, учесть величину максимальной мощности – 140 кВт, т.к. она подтверждается заявкой М. С. </w:t>
      </w:r>
      <w:proofErr w:type="spellStart"/>
      <w:r w:rsidRPr="00352C18">
        <w:t>Коляденко</w:t>
      </w:r>
      <w:proofErr w:type="spellEnd"/>
      <w:r w:rsidRPr="00352C18">
        <w:t>.</w:t>
      </w:r>
    </w:p>
    <w:p w:rsidR="00352C18" w:rsidRPr="00352C18" w:rsidRDefault="00352C18" w:rsidP="00352C18">
      <w:pPr>
        <w:ind w:firstLine="708"/>
        <w:rPr>
          <w:b/>
        </w:rPr>
      </w:pPr>
    </w:p>
    <w:tbl>
      <w:tblPr>
        <w:tblW w:w="9375" w:type="dxa"/>
        <w:tblInd w:w="98" w:type="dxa"/>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352C18" w:rsidRPr="00352C18" w:rsidTr="00753991">
        <w:trPr>
          <w:trHeight w:val="846"/>
        </w:trPr>
        <w:tc>
          <w:tcPr>
            <w:tcW w:w="3070" w:type="dxa"/>
            <w:tcBorders>
              <w:top w:val="single" w:sz="8" w:space="0" w:color="auto"/>
              <w:left w:val="single" w:sz="8" w:space="0" w:color="auto"/>
              <w:bottom w:val="single" w:sz="8" w:space="0" w:color="auto"/>
              <w:right w:val="single" w:sz="4" w:space="0" w:color="auto"/>
            </w:tcBorders>
            <w:vAlign w:val="center"/>
            <w:hideMark/>
          </w:tcPr>
          <w:p w:rsidR="00352C18" w:rsidRPr="00352C18" w:rsidRDefault="00352C18" w:rsidP="00753991">
            <w:pPr>
              <w:jc w:val="center"/>
            </w:pPr>
            <w:r w:rsidRPr="00352C18">
              <w:t>Максимальная мощность по предложению предприятия, кВт</w:t>
            </w:r>
          </w:p>
        </w:tc>
        <w:tc>
          <w:tcPr>
            <w:tcW w:w="2880" w:type="dxa"/>
            <w:tcBorders>
              <w:top w:val="single" w:sz="8" w:space="0" w:color="auto"/>
              <w:left w:val="single" w:sz="4" w:space="0" w:color="auto"/>
              <w:bottom w:val="single" w:sz="8" w:space="0" w:color="auto"/>
              <w:right w:val="single" w:sz="4" w:space="0" w:color="auto"/>
            </w:tcBorders>
            <w:vAlign w:val="center"/>
            <w:hideMark/>
          </w:tcPr>
          <w:p w:rsidR="00352C18" w:rsidRPr="00352C18" w:rsidRDefault="00352C18" w:rsidP="00753991">
            <w:pPr>
              <w:jc w:val="center"/>
            </w:pPr>
            <w:r w:rsidRPr="00352C18">
              <w:t>Максимальная мощность, по мнению эксперта технического отдела, кВт</w:t>
            </w:r>
          </w:p>
        </w:tc>
        <w:tc>
          <w:tcPr>
            <w:tcW w:w="3420" w:type="dxa"/>
            <w:tcBorders>
              <w:top w:val="single" w:sz="8" w:space="0" w:color="auto"/>
              <w:left w:val="single" w:sz="4" w:space="0" w:color="auto"/>
              <w:bottom w:val="single" w:sz="8" w:space="0" w:color="auto"/>
              <w:right w:val="single" w:sz="4" w:space="0" w:color="auto"/>
            </w:tcBorders>
            <w:vAlign w:val="center"/>
            <w:hideMark/>
          </w:tcPr>
          <w:p w:rsidR="00352C18" w:rsidRPr="00352C18" w:rsidRDefault="00352C18" w:rsidP="00753991">
            <w:pPr>
              <w:jc w:val="center"/>
            </w:pPr>
            <w:r w:rsidRPr="00352C18">
              <w:t>Величина корректировки мощности, кВт</w:t>
            </w:r>
          </w:p>
        </w:tc>
      </w:tr>
      <w:tr w:rsidR="00352C18" w:rsidRPr="00352C18" w:rsidTr="00753991">
        <w:trPr>
          <w:trHeight w:val="429"/>
        </w:trPr>
        <w:tc>
          <w:tcPr>
            <w:tcW w:w="3070" w:type="dxa"/>
            <w:tcBorders>
              <w:top w:val="single" w:sz="8" w:space="0" w:color="auto"/>
              <w:left w:val="single" w:sz="8" w:space="0" w:color="auto"/>
              <w:bottom w:val="single" w:sz="4" w:space="0" w:color="auto"/>
              <w:right w:val="single" w:sz="4" w:space="0" w:color="auto"/>
            </w:tcBorders>
            <w:vAlign w:val="center"/>
            <w:hideMark/>
          </w:tcPr>
          <w:p w:rsidR="00352C18" w:rsidRPr="00352C18" w:rsidRDefault="00352C18" w:rsidP="00753991">
            <w:pPr>
              <w:jc w:val="center"/>
            </w:pPr>
            <w:r w:rsidRPr="00352C18">
              <w:t>440,00</w:t>
            </w:r>
          </w:p>
        </w:tc>
        <w:tc>
          <w:tcPr>
            <w:tcW w:w="2880" w:type="dxa"/>
            <w:tcBorders>
              <w:top w:val="single" w:sz="8" w:space="0" w:color="auto"/>
              <w:left w:val="single" w:sz="4" w:space="0" w:color="auto"/>
              <w:bottom w:val="single" w:sz="4" w:space="0" w:color="auto"/>
              <w:right w:val="single" w:sz="4" w:space="0" w:color="auto"/>
            </w:tcBorders>
            <w:vAlign w:val="center"/>
            <w:hideMark/>
          </w:tcPr>
          <w:p w:rsidR="00352C18" w:rsidRPr="00352C18" w:rsidRDefault="00352C18" w:rsidP="00753991">
            <w:pPr>
              <w:jc w:val="center"/>
            </w:pPr>
            <w:r w:rsidRPr="00352C18">
              <w:t>140,00</w:t>
            </w:r>
          </w:p>
        </w:tc>
        <w:tc>
          <w:tcPr>
            <w:tcW w:w="3420" w:type="dxa"/>
            <w:tcBorders>
              <w:top w:val="single" w:sz="8" w:space="0" w:color="auto"/>
              <w:left w:val="single" w:sz="4" w:space="0" w:color="auto"/>
              <w:bottom w:val="single" w:sz="4" w:space="0" w:color="auto"/>
              <w:right w:val="single" w:sz="4" w:space="0" w:color="auto"/>
            </w:tcBorders>
            <w:vAlign w:val="center"/>
            <w:hideMark/>
          </w:tcPr>
          <w:p w:rsidR="00352C18" w:rsidRPr="00352C18" w:rsidRDefault="00352C18" w:rsidP="00753991">
            <w:pPr>
              <w:jc w:val="center"/>
            </w:pPr>
            <w:r w:rsidRPr="00352C18">
              <w:t>300</w:t>
            </w:r>
          </w:p>
        </w:tc>
      </w:tr>
    </w:tbl>
    <w:p w:rsidR="00352C18" w:rsidRPr="00352C18" w:rsidRDefault="00352C18" w:rsidP="00352C18">
      <w:pPr>
        <w:ind w:firstLine="720"/>
        <w:jc w:val="both"/>
      </w:pPr>
    </w:p>
    <w:p w:rsidR="00352C18" w:rsidRPr="00352C18" w:rsidRDefault="00352C18" w:rsidP="00352C18">
      <w:pPr>
        <w:ind w:firstLine="720"/>
        <w:jc w:val="both"/>
      </w:pPr>
    </w:p>
    <w:p w:rsidR="00352C18" w:rsidRPr="00352C18" w:rsidRDefault="00352C18" w:rsidP="00352C18">
      <w:pPr>
        <w:jc w:val="center"/>
        <w:rPr>
          <w:b/>
        </w:rPr>
      </w:pPr>
      <w:r w:rsidRPr="00352C18">
        <w:rPr>
          <w:b/>
        </w:rPr>
        <w:t>Объем капитальных вложений</w:t>
      </w:r>
    </w:p>
    <w:p w:rsidR="00352C18" w:rsidRPr="00352C18" w:rsidRDefault="00352C18" w:rsidP="00352C18">
      <w:pPr>
        <w:ind w:firstLine="539"/>
        <w:jc w:val="both"/>
      </w:pPr>
      <w:r w:rsidRPr="00352C18">
        <w:t>Согласно представленным материалам, все мероприятия необходимые для осуществления данного технологического присоединения связанные со строительством берет на себя Заявитель:</w:t>
      </w:r>
    </w:p>
    <w:p w:rsidR="00352C18" w:rsidRPr="00352C18" w:rsidRDefault="00352C18" w:rsidP="00352C18">
      <w:pPr>
        <w:numPr>
          <w:ilvl w:val="0"/>
          <w:numId w:val="14"/>
        </w:numPr>
        <w:jc w:val="both"/>
      </w:pPr>
      <w:r w:rsidRPr="00352C18">
        <w:t xml:space="preserve">Строительство вновь проектируемой линии электропередачи напряжением 6 кВт через вновь монтируемый разъединитель на отдельно стоящей опоре со стороны нового ответвления на опоре №54 воздушной линии электропередачи напряжением 6 </w:t>
      </w:r>
      <w:proofErr w:type="spellStart"/>
      <w:r w:rsidRPr="00352C18">
        <w:t>кВ</w:t>
      </w:r>
      <w:proofErr w:type="spellEnd"/>
      <w:r w:rsidRPr="00352C18">
        <w:t xml:space="preserve"> фидера Ф-7 тяговой подстанции Новокузнецк-Сортировочный (ЭЧЭ-356) Новокузнецкой дистанции электроснабжения Западно-Сибирской дирекции инфраструктуры – структурного подразделения Центральной дирекции инфраструктуры – филиала Сетевой организации до </w:t>
      </w:r>
      <w:proofErr w:type="spellStart"/>
      <w:r w:rsidRPr="00352C18">
        <w:t>энергопринимающих</w:t>
      </w:r>
      <w:proofErr w:type="spellEnd"/>
      <w:r w:rsidRPr="00352C18">
        <w:t xml:space="preserve"> устройств Заявителя;</w:t>
      </w:r>
    </w:p>
    <w:p w:rsidR="00352C18" w:rsidRPr="00352C18" w:rsidRDefault="00352C18" w:rsidP="00352C18">
      <w:pPr>
        <w:numPr>
          <w:ilvl w:val="0"/>
          <w:numId w:val="14"/>
        </w:numPr>
        <w:jc w:val="both"/>
      </w:pPr>
      <w:r w:rsidRPr="00352C18">
        <w:t xml:space="preserve">Проектирование, монтаж, наладку и ввод в эксплуатацию </w:t>
      </w:r>
      <w:proofErr w:type="spellStart"/>
      <w:r w:rsidRPr="00352C18">
        <w:t>энергопринимающих</w:t>
      </w:r>
      <w:proofErr w:type="spellEnd"/>
      <w:r w:rsidRPr="00352C18">
        <w:t xml:space="preserve"> устройств в объеме, необходимом для электроснабжения объекта в соответствии с требованиями законодательства и нормативных документов федеральных органов исполнительной власти, регламентирующими требованиями к устройству электроустановки;</w:t>
      </w:r>
    </w:p>
    <w:p w:rsidR="00352C18" w:rsidRPr="00352C18" w:rsidRDefault="00352C18" w:rsidP="00352C18">
      <w:pPr>
        <w:numPr>
          <w:ilvl w:val="0"/>
          <w:numId w:val="14"/>
        </w:numPr>
        <w:jc w:val="both"/>
      </w:pPr>
      <w:r w:rsidRPr="00352C18">
        <w:t xml:space="preserve">Организацию учета электроэнергии в соответствии с требованиями законодательства и нормативных документов федеральных органов исполнительной власти, регламентирующих требования к учету электроэнергии. Тип оборудования и проектные </w:t>
      </w:r>
      <w:r w:rsidRPr="00352C18">
        <w:lastRenderedPageBreak/>
        <w:t xml:space="preserve">решения по системе учета согласовать с Западно-Сибирской дирекцией по энергообеспечению – структурным подразделением </w:t>
      </w:r>
      <w:proofErr w:type="spellStart"/>
      <w:r w:rsidRPr="00352C18">
        <w:t>Трансэнерго</w:t>
      </w:r>
      <w:proofErr w:type="spellEnd"/>
      <w:r w:rsidRPr="00352C18">
        <w:t xml:space="preserve"> – филиала Сетевой организации.</w:t>
      </w:r>
    </w:p>
    <w:p w:rsidR="00352C18" w:rsidRPr="00352C18" w:rsidRDefault="00352C18" w:rsidP="00352C18">
      <w:pPr>
        <w:ind w:firstLine="539"/>
        <w:jc w:val="both"/>
        <w:rPr>
          <w:b/>
        </w:rPr>
      </w:pPr>
    </w:p>
    <w:p w:rsidR="00352C18" w:rsidRPr="00352C18" w:rsidRDefault="00352C18" w:rsidP="00352C18">
      <w:pPr>
        <w:pStyle w:val="a3"/>
        <w:tabs>
          <w:tab w:val="left" w:pos="993"/>
        </w:tabs>
        <w:autoSpaceDE w:val="0"/>
        <w:autoSpaceDN w:val="0"/>
        <w:adjustRightInd w:val="0"/>
        <w:ind w:left="0" w:firstLine="567"/>
        <w:jc w:val="both"/>
        <w:rPr>
          <w:color w:val="FF0000"/>
        </w:rPr>
      </w:pPr>
    </w:p>
    <w:p w:rsidR="00352C18" w:rsidRPr="00352C18" w:rsidRDefault="00352C18" w:rsidP="00352C18">
      <w:pPr>
        <w:ind w:firstLine="539"/>
        <w:jc w:val="both"/>
        <w:rPr>
          <w:b/>
        </w:rPr>
      </w:pPr>
    </w:p>
    <w:p w:rsidR="00352C18" w:rsidRPr="00352C18" w:rsidRDefault="00352C18" w:rsidP="00352C18">
      <w:pPr>
        <w:ind w:firstLine="539"/>
        <w:jc w:val="center"/>
        <w:rPr>
          <w:b/>
        </w:rPr>
      </w:pPr>
      <w:r w:rsidRPr="00352C18">
        <w:rPr>
          <w:b/>
        </w:rPr>
        <w:t>Стоимость мероприятий, не включающих в себя строительство и реконструкцию объектов электросетевого хозяйства</w:t>
      </w:r>
    </w:p>
    <w:p w:rsidR="00352C18" w:rsidRPr="00352C18" w:rsidRDefault="00352C18" w:rsidP="00352C18">
      <w:pPr>
        <w:autoSpaceDE w:val="0"/>
        <w:autoSpaceDN w:val="0"/>
        <w:adjustRightInd w:val="0"/>
        <w:ind w:firstLine="540"/>
        <w:jc w:val="both"/>
      </w:pPr>
      <w:r w:rsidRPr="00352C18">
        <w:t xml:space="preserve">Общество предлагает затраты в НВВ за технологическое присоединение к электрическим сетям, в сумме 33,57 тыс. руб. без НДС. </w:t>
      </w:r>
    </w:p>
    <w:p w:rsidR="00352C18" w:rsidRPr="00352C18" w:rsidRDefault="00352C18" w:rsidP="00352C18">
      <w:pPr>
        <w:autoSpaceDE w:val="0"/>
        <w:autoSpaceDN w:val="0"/>
        <w:adjustRightInd w:val="0"/>
        <w:ind w:firstLine="540"/>
        <w:jc w:val="both"/>
      </w:pPr>
      <w:r w:rsidRPr="00352C18">
        <w:t>По результатам рассмотрения представленных Обществом обосновывающих материалов экспертом отдела ценообразования предлагается произвести корректировку рассчитанной Обществом суммы затрат в НВВ в сторону снижения по следующим основаниям:</w:t>
      </w:r>
    </w:p>
    <w:p w:rsidR="00352C18" w:rsidRPr="00352C18" w:rsidRDefault="00352C18" w:rsidP="00352C18">
      <w:pPr>
        <w:pStyle w:val="a3"/>
        <w:numPr>
          <w:ilvl w:val="0"/>
          <w:numId w:val="8"/>
        </w:numPr>
        <w:tabs>
          <w:tab w:val="left" w:pos="993"/>
        </w:tabs>
        <w:autoSpaceDE w:val="0"/>
        <w:autoSpaceDN w:val="0"/>
        <w:adjustRightInd w:val="0"/>
        <w:ind w:left="0" w:firstLine="567"/>
        <w:contextualSpacing w:val="0"/>
        <w:jc w:val="both"/>
      </w:pPr>
      <w:r w:rsidRPr="00352C18">
        <w:t xml:space="preserve">Общество в представленных материалах заявило заработную плату работников по виду деятельности передача электрической энергии в сумме 492 руб. в час, следовательно, заработная плата работников в месяц составляет 80`811 руб., что </w:t>
      </w:r>
      <w:r w:rsidR="00A87CA2" w:rsidRPr="00352C18">
        <w:t>значительно выше средней заработной платы,</w:t>
      </w:r>
      <w:r w:rsidRPr="00352C18">
        <w:t xml:space="preserve"> утвержденной РЭК на 2015 год для Общества. Эксперт отдела ценообразования предлагает принять среднемесячную заработную плату на одного сотрудника Общества утвержденную РЭК на 2015 год в сумме 27`659 руб., соответственно 168,394 руб. в час.</w:t>
      </w:r>
    </w:p>
    <w:p w:rsidR="00352C18" w:rsidRPr="00352C18" w:rsidRDefault="00352C18" w:rsidP="00352C18">
      <w:pPr>
        <w:pStyle w:val="a3"/>
        <w:tabs>
          <w:tab w:val="left" w:pos="993"/>
        </w:tabs>
        <w:autoSpaceDE w:val="0"/>
        <w:autoSpaceDN w:val="0"/>
        <w:adjustRightInd w:val="0"/>
        <w:ind w:left="1287"/>
        <w:jc w:val="both"/>
        <w:rPr>
          <w:color w:val="000000"/>
        </w:rPr>
      </w:pPr>
      <w:r w:rsidRPr="00352C18">
        <w:rPr>
          <w:color w:val="000000"/>
        </w:rPr>
        <w:t xml:space="preserve">27659*12/1971=168,394 руб. </w:t>
      </w:r>
      <w:r w:rsidR="00A87CA2">
        <w:rPr>
          <w:color w:val="000000"/>
        </w:rPr>
        <w:t xml:space="preserve">в </w:t>
      </w:r>
      <w:r w:rsidRPr="00352C18">
        <w:rPr>
          <w:color w:val="000000"/>
        </w:rPr>
        <w:t xml:space="preserve">час.; </w:t>
      </w:r>
    </w:p>
    <w:p w:rsidR="00352C18" w:rsidRPr="00352C18" w:rsidRDefault="00352C18" w:rsidP="00352C18">
      <w:pPr>
        <w:pStyle w:val="a3"/>
        <w:tabs>
          <w:tab w:val="left" w:pos="993"/>
        </w:tabs>
        <w:autoSpaceDE w:val="0"/>
        <w:autoSpaceDN w:val="0"/>
        <w:adjustRightInd w:val="0"/>
        <w:ind w:left="567"/>
        <w:jc w:val="both"/>
        <w:rPr>
          <w:color w:val="000000"/>
        </w:rPr>
      </w:pPr>
      <w:r w:rsidRPr="00352C18">
        <w:rPr>
          <w:color w:val="000000"/>
        </w:rPr>
        <w:t>12 - количество месяцев в году</w:t>
      </w:r>
    </w:p>
    <w:p w:rsidR="00352C18" w:rsidRPr="00352C18" w:rsidRDefault="00352C18" w:rsidP="00352C18">
      <w:pPr>
        <w:pStyle w:val="a3"/>
        <w:numPr>
          <w:ilvl w:val="0"/>
          <w:numId w:val="11"/>
        </w:numPr>
        <w:tabs>
          <w:tab w:val="left" w:pos="993"/>
        </w:tabs>
        <w:autoSpaceDE w:val="0"/>
        <w:autoSpaceDN w:val="0"/>
        <w:adjustRightInd w:val="0"/>
        <w:contextualSpacing w:val="0"/>
        <w:jc w:val="both"/>
        <w:rPr>
          <w:color w:val="000000"/>
        </w:rPr>
      </w:pPr>
      <w:r w:rsidRPr="00352C18">
        <w:rPr>
          <w:color w:val="000000"/>
        </w:rPr>
        <w:t>- норма рабочего времени, утвержденная на 2015 год.</w:t>
      </w:r>
    </w:p>
    <w:p w:rsidR="00352C18" w:rsidRPr="00352C18" w:rsidRDefault="00352C18" w:rsidP="00352C18">
      <w:pPr>
        <w:pStyle w:val="a3"/>
        <w:tabs>
          <w:tab w:val="left" w:pos="993"/>
        </w:tabs>
        <w:autoSpaceDE w:val="0"/>
        <w:autoSpaceDN w:val="0"/>
        <w:adjustRightInd w:val="0"/>
        <w:ind w:left="0" w:firstLine="567"/>
        <w:jc w:val="both"/>
      </w:pPr>
      <w:r w:rsidRPr="00352C18">
        <w:t>По данным Общества работы по технологическому присоединению будут производиться в течение 52,5 часов.</w:t>
      </w:r>
    </w:p>
    <w:p w:rsidR="00352C18" w:rsidRPr="00352C18" w:rsidRDefault="00352C18" w:rsidP="00352C18">
      <w:pPr>
        <w:pStyle w:val="a3"/>
        <w:tabs>
          <w:tab w:val="left" w:pos="993"/>
        </w:tabs>
        <w:autoSpaceDE w:val="0"/>
        <w:autoSpaceDN w:val="0"/>
        <w:adjustRightInd w:val="0"/>
        <w:ind w:left="0" w:firstLine="567"/>
        <w:jc w:val="both"/>
      </w:pPr>
      <w:r w:rsidRPr="00352C18">
        <w:t xml:space="preserve">Эксперт отдела ценообразования полагает, что Обществом необоснованно завышены трудозатраты на одно технологическое присоединение и предлагают взять трудозатраты исходя из данных аналогичного предприятия в Кемеровской области в количестве 25,7 чел./часов  из них 8 часов время отработанное водителем в пути до объекта ТП и обратно, 17,7 часов работы по ТП. </w:t>
      </w:r>
    </w:p>
    <w:p w:rsidR="00352C18" w:rsidRPr="00352C18" w:rsidRDefault="00352C18" w:rsidP="00352C18">
      <w:pPr>
        <w:pStyle w:val="a3"/>
        <w:numPr>
          <w:ilvl w:val="0"/>
          <w:numId w:val="8"/>
        </w:numPr>
        <w:tabs>
          <w:tab w:val="left" w:pos="993"/>
        </w:tabs>
        <w:autoSpaceDE w:val="0"/>
        <w:autoSpaceDN w:val="0"/>
        <w:adjustRightInd w:val="0"/>
        <w:ind w:left="0" w:firstLine="567"/>
        <w:contextualSpacing w:val="0"/>
        <w:jc w:val="both"/>
      </w:pPr>
      <w:r w:rsidRPr="00352C18">
        <w:t>Эксперт отдела ценообразования предлагает сумму расходов на заработную плату принять в размере 4`327,73 руб. (из них 1`347,15 руб. заработная плата водителя, 2`980,57 руб. заработная плата за произведение работ по ТП):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059"/>
        <w:gridCol w:w="2729"/>
      </w:tblGrid>
      <w:tr w:rsidR="00352C18" w:rsidRPr="00352C18" w:rsidTr="00753991">
        <w:trPr>
          <w:jc w:val="center"/>
        </w:trPr>
        <w:tc>
          <w:tcPr>
            <w:tcW w:w="1496" w:type="dxa"/>
            <w:shd w:val="clear" w:color="auto" w:fill="auto"/>
          </w:tcPr>
          <w:p w:rsidR="00352C18" w:rsidRPr="00352C18" w:rsidRDefault="00352C18" w:rsidP="00753991">
            <w:pPr>
              <w:pStyle w:val="a3"/>
              <w:tabs>
                <w:tab w:val="left" w:pos="-30"/>
              </w:tabs>
              <w:autoSpaceDE w:val="0"/>
              <w:autoSpaceDN w:val="0"/>
              <w:adjustRightInd w:val="0"/>
              <w:ind w:left="0" w:right="220"/>
              <w:jc w:val="center"/>
            </w:pPr>
            <w:r w:rsidRPr="00352C18">
              <w:t>Наименование</w:t>
            </w:r>
          </w:p>
        </w:tc>
        <w:tc>
          <w:tcPr>
            <w:tcW w:w="105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кол-во отработанных часов всего, ч.</w:t>
            </w:r>
          </w:p>
        </w:tc>
        <w:tc>
          <w:tcPr>
            <w:tcW w:w="272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з./п.  приходящаяся на 2015 год</w:t>
            </w:r>
          </w:p>
        </w:tc>
      </w:tr>
      <w:tr w:rsidR="00352C18" w:rsidRPr="00352C18" w:rsidTr="00753991">
        <w:trPr>
          <w:jc w:val="center"/>
        </w:trPr>
        <w:tc>
          <w:tcPr>
            <w:tcW w:w="1496" w:type="dxa"/>
            <w:shd w:val="clear" w:color="auto" w:fill="auto"/>
          </w:tcPr>
          <w:p w:rsidR="00352C18" w:rsidRPr="00352C18" w:rsidRDefault="00352C18" w:rsidP="00753991">
            <w:pPr>
              <w:pStyle w:val="a3"/>
              <w:tabs>
                <w:tab w:val="left" w:pos="993"/>
              </w:tabs>
              <w:autoSpaceDE w:val="0"/>
              <w:autoSpaceDN w:val="0"/>
              <w:adjustRightInd w:val="0"/>
              <w:ind w:left="0"/>
              <w:jc w:val="both"/>
            </w:pPr>
            <w:r w:rsidRPr="00352C18">
              <w:t>Персонал</w:t>
            </w:r>
          </w:p>
        </w:tc>
        <w:tc>
          <w:tcPr>
            <w:tcW w:w="105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17,7</w:t>
            </w:r>
          </w:p>
        </w:tc>
        <w:tc>
          <w:tcPr>
            <w:tcW w:w="272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17,7*168,394=2980,57</w:t>
            </w:r>
          </w:p>
        </w:tc>
      </w:tr>
      <w:tr w:rsidR="00352C18" w:rsidRPr="00352C18" w:rsidTr="00753991">
        <w:trPr>
          <w:jc w:val="center"/>
        </w:trPr>
        <w:tc>
          <w:tcPr>
            <w:tcW w:w="1496" w:type="dxa"/>
            <w:shd w:val="clear" w:color="auto" w:fill="auto"/>
          </w:tcPr>
          <w:p w:rsidR="00352C18" w:rsidRPr="00352C18" w:rsidRDefault="00352C18" w:rsidP="00753991">
            <w:pPr>
              <w:pStyle w:val="a3"/>
              <w:tabs>
                <w:tab w:val="left" w:pos="993"/>
              </w:tabs>
              <w:autoSpaceDE w:val="0"/>
              <w:autoSpaceDN w:val="0"/>
              <w:adjustRightInd w:val="0"/>
              <w:ind w:left="0"/>
              <w:jc w:val="both"/>
            </w:pPr>
            <w:r w:rsidRPr="00352C18">
              <w:t>Водитель</w:t>
            </w:r>
          </w:p>
        </w:tc>
        <w:tc>
          <w:tcPr>
            <w:tcW w:w="105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8</w:t>
            </w:r>
          </w:p>
        </w:tc>
        <w:tc>
          <w:tcPr>
            <w:tcW w:w="272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8*168,394=1347,15</w:t>
            </w:r>
          </w:p>
        </w:tc>
      </w:tr>
      <w:tr w:rsidR="00352C18" w:rsidRPr="00352C18" w:rsidTr="00753991">
        <w:trPr>
          <w:jc w:val="center"/>
        </w:trPr>
        <w:tc>
          <w:tcPr>
            <w:tcW w:w="1496" w:type="dxa"/>
            <w:shd w:val="clear" w:color="auto" w:fill="auto"/>
          </w:tcPr>
          <w:p w:rsidR="00352C18" w:rsidRPr="00352C18" w:rsidRDefault="00352C18" w:rsidP="00753991">
            <w:pPr>
              <w:pStyle w:val="a3"/>
              <w:tabs>
                <w:tab w:val="left" w:pos="993"/>
              </w:tabs>
              <w:autoSpaceDE w:val="0"/>
              <w:autoSpaceDN w:val="0"/>
              <w:adjustRightInd w:val="0"/>
              <w:ind w:left="0"/>
              <w:jc w:val="both"/>
            </w:pPr>
            <w:r w:rsidRPr="00352C18">
              <w:t>Итого</w:t>
            </w:r>
          </w:p>
        </w:tc>
        <w:tc>
          <w:tcPr>
            <w:tcW w:w="105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25,7</w:t>
            </w:r>
          </w:p>
        </w:tc>
        <w:tc>
          <w:tcPr>
            <w:tcW w:w="2729" w:type="dxa"/>
            <w:shd w:val="clear" w:color="auto" w:fill="auto"/>
          </w:tcPr>
          <w:p w:rsidR="00352C18" w:rsidRPr="00352C18" w:rsidRDefault="00352C18" w:rsidP="00753991">
            <w:pPr>
              <w:pStyle w:val="a3"/>
              <w:tabs>
                <w:tab w:val="left" w:pos="993"/>
              </w:tabs>
              <w:autoSpaceDE w:val="0"/>
              <w:autoSpaceDN w:val="0"/>
              <w:adjustRightInd w:val="0"/>
              <w:ind w:left="0"/>
              <w:jc w:val="center"/>
            </w:pPr>
            <w:r w:rsidRPr="00352C18">
              <w:t>4327,73</w:t>
            </w:r>
          </w:p>
        </w:tc>
      </w:tr>
    </w:tbl>
    <w:p w:rsidR="00352C18" w:rsidRPr="00352C18" w:rsidRDefault="00352C18" w:rsidP="00352C18">
      <w:pPr>
        <w:pStyle w:val="a3"/>
        <w:tabs>
          <w:tab w:val="left" w:pos="993"/>
        </w:tabs>
        <w:autoSpaceDE w:val="0"/>
        <w:autoSpaceDN w:val="0"/>
        <w:adjustRightInd w:val="0"/>
        <w:ind w:left="567"/>
        <w:jc w:val="both"/>
      </w:pPr>
    </w:p>
    <w:p w:rsidR="00352C18" w:rsidRPr="00352C18" w:rsidRDefault="00352C18" w:rsidP="00352C18">
      <w:pPr>
        <w:pStyle w:val="a3"/>
        <w:numPr>
          <w:ilvl w:val="0"/>
          <w:numId w:val="6"/>
        </w:numPr>
        <w:tabs>
          <w:tab w:val="left" w:pos="993"/>
        </w:tabs>
        <w:autoSpaceDE w:val="0"/>
        <w:autoSpaceDN w:val="0"/>
        <w:adjustRightInd w:val="0"/>
        <w:ind w:left="0" w:firstLine="567"/>
        <w:contextualSpacing w:val="0"/>
        <w:jc w:val="both"/>
      </w:pPr>
      <w:r w:rsidRPr="00352C18">
        <w:t>Сумма отчислений на социальные нужды из расчета 30,4% от ФОТ составит:</w:t>
      </w:r>
    </w:p>
    <w:p w:rsidR="00352C18" w:rsidRPr="00352C18" w:rsidRDefault="00352C18" w:rsidP="00352C18">
      <w:pPr>
        <w:pStyle w:val="a3"/>
        <w:tabs>
          <w:tab w:val="left" w:pos="993"/>
        </w:tabs>
        <w:autoSpaceDE w:val="0"/>
        <w:autoSpaceDN w:val="0"/>
        <w:adjustRightInd w:val="0"/>
        <w:ind w:left="567"/>
        <w:jc w:val="both"/>
      </w:pPr>
      <w:r w:rsidRPr="00352C18">
        <w:t>- в сумме 1`315,62 руб.;</w:t>
      </w:r>
    </w:p>
    <w:p w:rsidR="00352C18" w:rsidRPr="00352C18" w:rsidRDefault="00352C18" w:rsidP="00352C18">
      <w:pPr>
        <w:pStyle w:val="a3"/>
        <w:numPr>
          <w:ilvl w:val="0"/>
          <w:numId w:val="8"/>
        </w:numPr>
        <w:tabs>
          <w:tab w:val="left" w:pos="993"/>
        </w:tabs>
        <w:autoSpaceDE w:val="0"/>
        <w:autoSpaceDN w:val="0"/>
        <w:adjustRightInd w:val="0"/>
        <w:ind w:left="0" w:firstLine="567"/>
        <w:contextualSpacing w:val="0"/>
        <w:jc w:val="both"/>
      </w:pPr>
      <w:r w:rsidRPr="00352C18">
        <w:t>По остальным статьям расходов в расчете необходимой валовой выручки Общество расходов не заявило. Однако в пояснительной записке к представленным материалам Обществом заявлены расходы с вышестоящей сетевой организацией за технологическое присоединение мощности равной 440 кВт в сумме 46`867,80 руб. Обществом предлагается включить расходы с вышестоящей сетевой организацией в данное технологическое присоединение пропорционально объемам мощности запрошенных Заявителем равной 140 кВт в сумме 12`635 руб.</w:t>
      </w:r>
    </w:p>
    <w:p w:rsidR="00352C18" w:rsidRPr="00352C18" w:rsidRDefault="00352C18" w:rsidP="00352C18">
      <w:pPr>
        <w:pStyle w:val="a3"/>
        <w:tabs>
          <w:tab w:val="left" w:pos="993"/>
        </w:tabs>
        <w:autoSpaceDE w:val="0"/>
        <w:autoSpaceDN w:val="0"/>
        <w:adjustRightInd w:val="0"/>
        <w:ind w:left="0" w:firstLine="567"/>
        <w:jc w:val="both"/>
      </w:pPr>
      <w:r w:rsidRPr="00352C18">
        <w:t xml:space="preserve">Экспертом отдела ценообразования предлагается не включать данные расходы в НВВ на индивидуальное технологическое присоединение в соответствии с письмом ФСТ России от </w:t>
      </w:r>
      <w:r w:rsidRPr="00352C18">
        <w:lastRenderedPageBreak/>
        <w:t xml:space="preserve">05.06.2013 № ЕП-5450/12, так как данные расходы учитываются </w:t>
      </w:r>
      <w:r w:rsidRPr="00352C18">
        <w:rPr>
          <w:bCs/>
        </w:rPr>
        <w:t>в тарифе на услуги по передаче электрической энергии</w:t>
      </w:r>
      <w:r w:rsidRPr="00352C18">
        <w:t>.</w:t>
      </w:r>
    </w:p>
    <w:p w:rsidR="00352C18" w:rsidRPr="00352C18" w:rsidRDefault="00352C18" w:rsidP="00352C18">
      <w:pPr>
        <w:pStyle w:val="a3"/>
        <w:tabs>
          <w:tab w:val="left" w:pos="993"/>
        </w:tabs>
        <w:autoSpaceDE w:val="0"/>
        <w:autoSpaceDN w:val="0"/>
        <w:adjustRightInd w:val="0"/>
        <w:jc w:val="both"/>
      </w:pPr>
    </w:p>
    <w:p w:rsidR="00352C18" w:rsidRPr="00352C18" w:rsidRDefault="00352C18" w:rsidP="00352C18">
      <w:pPr>
        <w:tabs>
          <w:tab w:val="left" w:pos="993"/>
        </w:tabs>
        <w:autoSpaceDE w:val="0"/>
        <w:autoSpaceDN w:val="0"/>
        <w:adjustRightInd w:val="0"/>
        <w:ind w:firstLine="567"/>
        <w:jc w:val="both"/>
      </w:pPr>
      <w:r w:rsidRPr="00352C18">
        <w:t>Общая корректировка в сторону снижения составила 27</w:t>
      </w:r>
      <w:r w:rsidRPr="00352C18">
        <w:rPr>
          <w:color w:val="000000"/>
        </w:rPr>
        <w:t xml:space="preserve">,93 </w:t>
      </w:r>
      <w:r w:rsidRPr="00352C18">
        <w:t>тыс. руб.</w:t>
      </w:r>
    </w:p>
    <w:p w:rsidR="00352C18" w:rsidRPr="00352C18" w:rsidRDefault="00352C18" w:rsidP="00352C18">
      <w:pPr>
        <w:ind w:firstLine="540"/>
        <w:jc w:val="both"/>
        <w:rPr>
          <w:bCs/>
          <w:color w:val="000000"/>
        </w:rPr>
      </w:pPr>
      <w:r w:rsidRPr="00352C18">
        <w:t>По итогам анализа представленных ОАО «РЖД»</w:t>
      </w:r>
      <w:r w:rsidRPr="00352C18">
        <w:rPr>
          <w:bCs/>
          <w:color w:val="000000"/>
        </w:rPr>
        <w:t xml:space="preserve"> предложений по установлению платы за технологическое присоединение экспертами предлагается утвердить:</w:t>
      </w:r>
    </w:p>
    <w:p w:rsidR="00352C18" w:rsidRPr="00352C18" w:rsidRDefault="00352C18" w:rsidP="00352C18">
      <w:pPr>
        <w:ind w:firstLine="540"/>
        <w:jc w:val="both"/>
        <w:rPr>
          <w:bCs/>
          <w:color w:val="000000"/>
        </w:rPr>
      </w:pPr>
      <w:r w:rsidRPr="00352C18">
        <w:rPr>
          <w:bCs/>
          <w:color w:val="000000"/>
        </w:rPr>
        <w:t>- плату за технологическое присоединение к</w:t>
      </w:r>
      <w:r w:rsidRPr="00352C18">
        <w:t xml:space="preserve"> электрическим сетям ОАО «РЖД» </w:t>
      </w:r>
      <w:proofErr w:type="spellStart"/>
      <w:r w:rsidRPr="00352C18">
        <w:t>энергопринимающих</w:t>
      </w:r>
      <w:proofErr w:type="spellEnd"/>
      <w:r w:rsidRPr="00352C18">
        <w:t xml:space="preserve"> устройств </w:t>
      </w:r>
      <w:proofErr w:type="spellStart"/>
      <w:r w:rsidRPr="00352C18">
        <w:t>Коляденко</w:t>
      </w:r>
      <w:proofErr w:type="spellEnd"/>
      <w:r w:rsidRPr="00352C18">
        <w:t xml:space="preserve"> Максима Сергеевича, расположенных по адресу: Кемеровская обл., г. Новокузнецк, ул. Куйбышева, д. 17, к. 22 по индивидуальному проекту </w:t>
      </w:r>
      <w:r w:rsidRPr="00352C18">
        <w:rPr>
          <w:bCs/>
          <w:color w:val="000000"/>
        </w:rPr>
        <w:t>в размере 5</w:t>
      </w:r>
      <w:r w:rsidRPr="00352C18">
        <w:rPr>
          <w:color w:val="000000"/>
        </w:rPr>
        <w:t>,64</w:t>
      </w:r>
      <w:r w:rsidRPr="00352C18">
        <w:rPr>
          <w:bCs/>
          <w:color w:val="000000"/>
        </w:rPr>
        <w:t xml:space="preserve"> тыс. руб.</w:t>
      </w:r>
    </w:p>
    <w:p w:rsidR="00F22BFB" w:rsidRDefault="00F22BFB" w:rsidP="00F22BFB">
      <w:pPr>
        <w:jc w:val="both"/>
      </w:pPr>
    </w:p>
    <w:p w:rsidR="001702B6" w:rsidRDefault="001702B6" w:rsidP="001702B6">
      <w:pPr>
        <w:tabs>
          <w:tab w:val="left" w:pos="284"/>
          <w:tab w:val="left" w:pos="567"/>
        </w:tabs>
        <w:ind w:firstLine="567"/>
        <w:jc w:val="both"/>
        <w:rPr>
          <w:rFonts w:eastAsia="Calibri"/>
          <w:lang w:eastAsia="en-US"/>
        </w:rPr>
      </w:pPr>
      <w:proofErr w:type="spellStart"/>
      <w:r>
        <w:t>Кулебякина</w:t>
      </w:r>
      <w:proofErr w:type="spellEnd"/>
      <w:r>
        <w:t xml:space="preserve"> М.В. отметила, что установление платы по</w:t>
      </w:r>
      <w:r w:rsidRPr="00916F3C">
        <w:t xml:space="preserve"> </w:t>
      </w:r>
      <w:proofErr w:type="gramStart"/>
      <w:r w:rsidRPr="00916F3C">
        <w:t>индивидуальному проекту</w:t>
      </w:r>
      <w:proofErr w:type="gramEnd"/>
      <w:r>
        <w:br/>
        <w:t xml:space="preserve">для заявителей, </w:t>
      </w:r>
      <w:proofErr w:type="spellStart"/>
      <w:r>
        <w:t>энергопринимающие</w:t>
      </w:r>
      <w:proofErr w:type="spellEnd"/>
      <w:r>
        <w:t xml:space="preserve"> устройства которых максимальной мощностью до 150кВт включительно к электрическим сетям классом напряжения до 20 </w:t>
      </w:r>
      <w:proofErr w:type="spellStart"/>
      <w:r>
        <w:t>кВ</w:t>
      </w:r>
      <w:proofErr w:type="spellEnd"/>
      <w:r>
        <w:t xml:space="preserve"> включительно</w:t>
      </w:r>
      <w:r>
        <w:br/>
        <w:t>не предусмотрено пунктом 33.1 постановления Правительства РФ № 861 то 27.12.2004г.</w:t>
      </w:r>
    </w:p>
    <w:p w:rsidR="001702B6" w:rsidRDefault="001702B6" w:rsidP="00F22BFB">
      <w:pPr>
        <w:jc w:val="both"/>
      </w:pPr>
    </w:p>
    <w:p w:rsidR="00F22BFB" w:rsidRPr="004D341A" w:rsidRDefault="00F22BFB" w:rsidP="00F22BFB">
      <w:pPr>
        <w:ind w:firstLine="567"/>
        <w:jc w:val="both"/>
      </w:pPr>
      <w:r w:rsidRPr="004D341A">
        <w:t>Рассмотрев представленные материалы, Правление РЭК</w:t>
      </w:r>
    </w:p>
    <w:p w:rsidR="00F22BFB" w:rsidRDefault="00F22BFB" w:rsidP="00F22BFB">
      <w:pPr>
        <w:jc w:val="both"/>
        <w:rPr>
          <w:b/>
        </w:rPr>
      </w:pPr>
    </w:p>
    <w:p w:rsidR="00F22BFB" w:rsidRPr="004D341A" w:rsidRDefault="00F22BFB" w:rsidP="00F22BFB">
      <w:pPr>
        <w:ind w:firstLine="567"/>
        <w:jc w:val="both"/>
        <w:rPr>
          <w:b/>
        </w:rPr>
      </w:pPr>
      <w:r>
        <w:rPr>
          <w:b/>
        </w:rPr>
        <w:t>ПОСТАНОВИЛО</w:t>
      </w:r>
      <w:r w:rsidRPr="004D341A">
        <w:rPr>
          <w:b/>
        </w:rPr>
        <w:t>:</w:t>
      </w:r>
    </w:p>
    <w:p w:rsidR="00F22BFB" w:rsidRDefault="00F22BFB" w:rsidP="00F22BFB">
      <w:pPr>
        <w:autoSpaceDE w:val="0"/>
        <w:autoSpaceDN w:val="0"/>
        <w:adjustRightInd w:val="0"/>
        <w:ind w:firstLine="567"/>
        <w:jc w:val="both"/>
        <w:outlineLvl w:val="1"/>
      </w:pPr>
    </w:p>
    <w:p w:rsidR="00F22BFB" w:rsidRPr="00F22BFB" w:rsidRDefault="00F22BFB" w:rsidP="00F22BFB">
      <w:pPr>
        <w:ind w:firstLine="567"/>
        <w:jc w:val="both"/>
      </w:pPr>
      <w:r w:rsidRPr="00F22BFB">
        <w:t xml:space="preserve">Установить плату за технологическое присоединение к электрическим сетям ОАО «РЖД» </w:t>
      </w:r>
      <w:proofErr w:type="spellStart"/>
      <w:r w:rsidRPr="00F22BFB">
        <w:t>энергопринимающих</w:t>
      </w:r>
      <w:proofErr w:type="spellEnd"/>
      <w:r w:rsidRPr="00F22BFB">
        <w:t xml:space="preserve"> устройств </w:t>
      </w:r>
      <w:proofErr w:type="spellStart"/>
      <w:r w:rsidRPr="00F22BFB">
        <w:t>Коляденко</w:t>
      </w:r>
      <w:proofErr w:type="spellEnd"/>
      <w:r w:rsidRPr="00F22BFB">
        <w:t xml:space="preserve"> Максима Сергеевича расположенных по адресу: </w:t>
      </w:r>
      <w:proofErr w:type="gramStart"/>
      <w:r w:rsidRPr="00F22BFB">
        <w:t>Кемеровская</w:t>
      </w:r>
      <w:proofErr w:type="gramEnd"/>
      <w:r w:rsidRPr="00F22BFB">
        <w:t xml:space="preserve"> обл., г. Новокузнецк, ул. Куйбышева, д. 17, к. 22</w:t>
      </w:r>
      <w:r w:rsidR="00C36B16">
        <w:t>.</w:t>
      </w:r>
    </w:p>
    <w:p w:rsidR="00F22BFB" w:rsidRPr="004D341A" w:rsidRDefault="00F22BFB" w:rsidP="00F22BFB">
      <w:pPr>
        <w:autoSpaceDE w:val="0"/>
        <w:autoSpaceDN w:val="0"/>
        <w:adjustRightInd w:val="0"/>
        <w:ind w:firstLine="567"/>
        <w:jc w:val="both"/>
        <w:outlineLvl w:val="1"/>
      </w:pPr>
    </w:p>
    <w:p w:rsidR="00F22BFB" w:rsidRDefault="00F22BFB" w:rsidP="00F22BFB">
      <w:pPr>
        <w:ind w:firstLine="567"/>
        <w:jc w:val="both"/>
        <w:rPr>
          <w:b/>
        </w:rPr>
      </w:pPr>
      <w:r w:rsidRPr="004D341A">
        <w:rPr>
          <w:b/>
        </w:rPr>
        <w:t xml:space="preserve">Голосовали: </w:t>
      </w:r>
    </w:p>
    <w:p w:rsidR="00F22BFB" w:rsidRDefault="00F22BFB" w:rsidP="00F22BFB">
      <w:pPr>
        <w:ind w:firstLine="567"/>
        <w:jc w:val="both"/>
        <w:rPr>
          <w:b/>
        </w:rPr>
      </w:pPr>
    </w:p>
    <w:p w:rsidR="00F22BFB" w:rsidRDefault="00F22BFB" w:rsidP="00F22BFB">
      <w:pPr>
        <w:ind w:firstLine="567"/>
        <w:jc w:val="both"/>
        <w:rPr>
          <w:b/>
        </w:rPr>
      </w:pPr>
      <w:r w:rsidRPr="004D341A">
        <w:rPr>
          <w:b/>
        </w:rPr>
        <w:t xml:space="preserve">ЗА – </w:t>
      </w:r>
      <w:r w:rsidR="001702B6">
        <w:rPr>
          <w:b/>
        </w:rPr>
        <w:t>3</w:t>
      </w:r>
    </w:p>
    <w:p w:rsidR="00F22BFB" w:rsidRDefault="00F22BFB" w:rsidP="00F22BFB">
      <w:pPr>
        <w:ind w:firstLine="567"/>
        <w:jc w:val="both"/>
        <w:rPr>
          <w:b/>
        </w:rPr>
      </w:pPr>
    </w:p>
    <w:p w:rsidR="00F22BFB" w:rsidRDefault="00F22BFB" w:rsidP="00F22BFB">
      <w:pPr>
        <w:ind w:firstLine="567"/>
        <w:jc w:val="both"/>
        <w:rPr>
          <w:b/>
        </w:rPr>
      </w:pPr>
      <w:r>
        <w:rPr>
          <w:b/>
        </w:rPr>
        <w:t>ПРОТИВ – 1 (</w:t>
      </w:r>
      <w:proofErr w:type="spellStart"/>
      <w:r>
        <w:rPr>
          <w:b/>
        </w:rPr>
        <w:t>Кулебякина</w:t>
      </w:r>
      <w:proofErr w:type="spellEnd"/>
      <w:r>
        <w:rPr>
          <w:b/>
        </w:rPr>
        <w:t xml:space="preserve"> М.В.)</w:t>
      </w:r>
    </w:p>
    <w:p w:rsidR="00F22BFB" w:rsidRDefault="00F22BFB" w:rsidP="00F22BFB">
      <w:pPr>
        <w:ind w:firstLine="567"/>
        <w:jc w:val="both"/>
        <w:rPr>
          <w:b/>
        </w:rPr>
      </w:pPr>
    </w:p>
    <w:p w:rsidR="00F22BFB" w:rsidRDefault="00F22BFB" w:rsidP="00F22BFB">
      <w:pPr>
        <w:ind w:firstLine="567"/>
        <w:jc w:val="both"/>
        <w:rPr>
          <w:b/>
        </w:rPr>
      </w:pPr>
      <w:r>
        <w:rPr>
          <w:b/>
        </w:rPr>
        <w:t>ВОЗДЕРЖАЛИСЬ – (</w:t>
      </w:r>
      <w:proofErr w:type="spellStart"/>
      <w:r>
        <w:rPr>
          <w:b/>
        </w:rPr>
        <w:t>Чурсина</w:t>
      </w:r>
      <w:proofErr w:type="spellEnd"/>
      <w:r>
        <w:rPr>
          <w:b/>
        </w:rPr>
        <w:t xml:space="preserve"> О.А</w:t>
      </w:r>
      <w:r w:rsidR="007F2971">
        <w:rPr>
          <w:b/>
        </w:rPr>
        <w:t>.</w:t>
      </w:r>
      <w:r>
        <w:rPr>
          <w:b/>
        </w:rPr>
        <w:t>)</w:t>
      </w:r>
    </w:p>
    <w:p w:rsidR="008A2882" w:rsidRDefault="008A2882" w:rsidP="00F22BFB">
      <w:pPr>
        <w:ind w:firstLine="567"/>
        <w:jc w:val="both"/>
      </w:pPr>
    </w:p>
    <w:p w:rsidR="00F22BFB" w:rsidRDefault="00F22BFB" w:rsidP="00F22BFB">
      <w:pPr>
        <w:ind w:firstLine="567"/>
        <w:jc w:val="both"/>
      </w:pPr>
      <w:r>
        <w:t>Члены Правления РЭК:</w:t>
      </w:r>
    </w:p>
    <w:p w:rsidR="00F22BFB" w:rsidRDefault="00F22BFB" w:rsidP="00F22BFB">
      <w:pPr>
        <w:ind w:firstLine="567"/>
        <w:jc w:val="both"/>
      </w:pPr>
    </w:p>
    <w:p w:rsidR="00F22BFB" w:rsidRDefault="00F22BFB" w:rsidP="00F22BFB">
      <w:pPr>
        <w:ind w:firstLine="567"/>
        <w:jc w:val="both"/>
      </w:pPr>
      <w:r>
        <w:t>________</w:t>
      </w:r>
      <w:r w:rsidRPr="009F4980">
        <w:t xml:space="preserve">____________ </w:t>
      </w:r>
      <w:r>
        <w:t xml:space="preserve">А.Ю. </w:t>
      </w:r>
      <w:proofErr w:type="spellStart"/>
      <w:r>
        <w:t>Гринь</w:t>
      </w:r>
      <w:proofErr w:type="spellEnd"/>
    </w:p>
    <w:p w:rsidR="00F22BFB" w:rsidRDefault="00F22BFB" w:rsidP="00F22BFB">
      <w:pPr>
        <w:jc w:val="both"/>
      </w:pPr>
    </w:p>
    <w:p w:rsidR="00F22BFB" w:rsidRDefault="00F22BFB" w:rsidP="00F22BFB">
      <w:pPr>
        <w:ind w:firstLine="567"/>
        <w:jc w:val="both"/>
      </w:pPr>
      <w:r>
        <w:t xml:space="preserve">____________________ </w:t>
      </w:r>
      <w:r w:rsidR="008A2882">
        <w:t xml:space="preserve">М.В. </w:t>
      </w:r>
      <w:proofErr w:type="spellStart"/>
      <w:r w:rsidR="008A2882">
        <w:t>Кулебякина</w:t>
      </w:r>
      <w:proofErr w:type="spellEnd"/>
    </w:p>
    <w:p w:rsidR="00F22BFB" w:rsidRDefault="00F22BFB" w:rsidP="00F22BFB">
      <w:pPr>
        <w:ind w:firstLine="567"/>
        <w:jc w:val="both"/>
      </w:pPr>
    </w:p>
    <w:p w:rsidR="00F22BFB" w:rsidRDefault="00F22BFB" w:rsidP="00F22BFB">
      <w:pPr>
        <w:ind w:firstLine="567"/>
        <w:jc w:val="both"/>
      </w:pPr>
      <w:r>
        <w:t xml:space="preserve">____________________ А.В. </w:t>
      </w:r>
      <w:proofErr w:type="spellStart"/>
      <w:r>
        <w:t>Дюков</w:t>
      </w:r>
      <w:proofErr w:type="spellEnd"/>
      <w:r>
        <w:t xml:space="preserve"> </w:t>
      </w:r>
    </w:p>
    <w:p w:rsidR="00F22BFB" w:rsidRDefault="00F22BFB" w:rsidP="00F22BFB">
      <w:pPr>
        <w:ind w:firstLine="567"/>
        <w:jc w:val="both"/>
      </w:pPr>
    </w:p>
    <w:p w:rsidR="00F22BFB" w:rsidRDefault="00F22BFB" w:rsidP="00F22BFB">
      <w:pPr>
        <w:ind w:firstLine="567"/>
        <w:jc w:val="both"/>
      </w:pPr>
      <w:r>
        <w:t>_____________________</w:t>
      </w:r>
      <w:r w:rsidR="008A2882">
        <w:t xml:space="preserve">О.А </w:t>
      </w:r>
      <w:proofErr w:type="spellStart"/>
      <w:r>
        <w:t>Чурсина</w:t>
      </w:r>
      <w:proofErr w:type="spellEnd"/>
      <w:r>
        <w:tab/>
      </w:r>
      <w:r>
        <w:tab/>
      </w:r>
      <w:r>
        <w:tab/>
        <w:t xml:space="preserve">       </w:t>
      </w:r>
    </w:p>
    <w:p w:rsidR="00F22BFB" w:rsidRDefault="00F22BFB" w:rsidP="00F22BFB">
      <w:pPr>
        <w:ind w:firstLine="567"/>
        <w:jc w:val="both"/>
      </w:pPr>
    </w:p>
    <w:p w:rsidR="00F22BFB" w:rsidRDefault="00F22BFB" w:rsidP="00F22BFB">
      <w:pPr>
        <w:jc w:val="both"/>
      </w:pPr>
    </w:p>
    <w:p w:rsidR="00F22BFB" w:rsidRDefault="00F22BFB" w:rsidP="00F22BFB">
      <w:pPr>
        <w:ind w:firstLine="567"/>
        <w:jc w:val="both"/>
      </w:pPr>
      <w:r>
        <w:t>Секретарь заседания:___________ К.С. Юхневич</w:t>
      </w:r>
    </w:p>
    <w:p w:rsidR="00F22BFB" w:rsidRPr="00352C18" w:rsidRDefault="00F22BFB" w:rsidP="00A9543C">
      <w:pPr>
        <w:ind w:firstLine="567"/>
        <w:jc w:val="both"/>
        <w:rPr>
          <w:b/>
        </w:rPr>
      </w:pPr>
    </w:p>
    <w:p w:rsidR="00844A97" w:rsidRDefault="00844A97" w:rsidP="00370155"/>
    <w:p w:rsidR="00F73107" w:rsidRDefault="00F73107" w:rsidP="00370155"/>
    <w:p w:rsidR="00F73107" w:rsidRDefault="00F73107" w:rsidP="00370155"/>
    <w:p w:rsidR="00F73107" w:rsidRDefault="00F73107" w:rsidP="00370155"/>
    <w:p w:rsidR="00F73107" w:rsidRDefault="00F73107" w:rsidP="00370155"/>
    <w:p w:rsidR="00F73107" w:rsidRDefault="00F73107" w:rsidP="00370155"/>
    <w:p w:rsidR="00F73107" w:rsidRDefault="00F73107" w:rsidP="00370155"/>
    <w:p w:rsidR="00F73107" w:rsidRDefault="00F73107" w:rsidP="00370155">
      <w:bookmarkStart w:id="0" w:name="_GoBack"/>
      <w:bookmarkEnd w:id="0"/>
    </w:p>
    <w:p w:rsidR="00E76776" w:rsidRPr="001D4E6C" w:rsidRDefault="00E76776" w:rsidP="00E76776">
      <w:pPr>
        <w:pStyle w:val="FR1"/>
        <w:ind w:left="0"/>
        <w:jc w:val="right"/>
        <w:rPr>
          <w:sz w:val="24"/>
          <w:szCs w:val="24"/>
        </w:rPr>
      </w:pPr>
      <w:r w:rsidRPr="001D4E6C">
        <w:rPr>
          <w:sz w:val="24"/>
          <w:szCs w:val="24"/>
        </w:rPr>
        <w:t>Приложение №</w:t>
      </w:r>
      <w:r w:rsidR="000C4CD2">
        <w:rPr>
          <w:sz w:val="24"/>
          <w:szCs w:val="24"/>
        </w:rPr>
        <w:t>1</w:t>
      </w:r>
    </w:p>
    <w:p w:rsidR="00E76776" w:rsidRDefault="00E76776" w:rsidP="00E76776">
      <w:pPr>
        <w:pStyle w:val="FR1"/>
        <w:ind w:left="0"/>
        <w:jc w:val="right"/>
        <w:rPr>
          <w:sz w:val="24"/>
          <w:szCs w:val="24"/>
        </w:rPr>
      </w:pPr>
      <w:r w:rsidRPr="001D4E6C">
        <w:rPr>
          <w:sz w:val="24"/>
          <w:szCs w:val="24"/>
        </w:rPr>
        <w:t xml:space="preserve">к </w:t>
      </w:r>
      <w:r>
        <w:rPr>
          <w:sz w:val="24"/>
          <w:szCs w:val="24"/>
        </w:rPr>
        <w:t>протоколу заседания Правления</w:t>
      </w:r>
    </w:p>
    <w:p w:rsidR="00E76776" w:rsidRPr="001D4E6C" w:rsidRDefault="00E76776" w:rsidP="00E76776">
      <w:pPr>
        <w:pStyle w:val="FR1"/>
        <w:ind w:left="0"/>
        <w:jc w:val="right"/>
        <w:rPr>
          <w:sz w:val="24"/>
          <w:szCs w:val="24"/>
        </w:rPr>
      </w:pPr>
      <w:r>
        <w:rPr>
          <w:sz w:val="24"/>
          <w:szCs w:val="24"/>
        </w:rPr>
        <w:t>РЭК</w:t>
      </w:r>
      <w:r w:rsidRPr="001D4E6C">
        <w:rPr>
          <w:sz w:val="24"/>
          <w:szCs w:val="24"/>
        </w:rPr>
        <w:t xml:space="preserve"> Кемеровской области</w:t>
      </w:r>
    </w:p>
    <w:p w:rsidR="00E76776" w:rsidRPr="000C4CD2" w:rsidRDefault="00E76776" w:rsidP="000C4CD2">
      <w:pPr>
        <w:pStyle w:val="FR1"/>
        <w:ind w:left="0"/>
        <w:jc w:val="right"/>
        <w:rPr>
          <w:sz w:val="24"/>
          <w:szCs w:val="24"/>
        </w:rPr>
      </w:pPr>
      <w:r w:rsidRPr="001D4E6C">
        <w:rPr>
          <w:sz w:val="24"/>
          <w:szCs w:val="24"/>
        </w:rPr>
        <w:t xml:space="preserve">от </w:t>
      </w:r>
      <w:r>
        <w:rPr>
          <w:sz w:val="24"/>
          <w:szCs w:val="24"/>
        </w:rPr>
        <w:t>7</w:t>
      </w:r>
      <w:r w:rsidRPr="001D4E6C">
        <w:rPr>
          <w:sz w:val="24"/>
          <w:szCs w:val="24"/>
        </w:rPr>
        <w:t xml:space="preserve"> </w:t>
      </w:r>
      <w:r>
        <w:rPr>
          <w:sz w:val="24"/>
          <w:szCs w:val="24"/>
        </w:rPr>
        <w:t xml:space="preserve">апреля </w:t>
      </w:r>
      <w:r w:rsidRPr="001D4E6C">
        <w:rPr>
          <w:sz w:val="24"/>
          <w:szCs w:val="24"/>
        </w:rPr>
        <w:t>201</w:t>
      </w:r>
      <w:r>
        <w:rPr>
          <w:sz w:val="24"/>
          <w:szCs w:val="24"/>
        </w:rPr>
        <w:t>5</w:t>
      </w:r>
      <w:r w:rsidRPr="001D4E6C">
        <w:rPr>
          <w:sz w:val="24"/>
          <w:szCs w:val="24"/>
        </w:rPr>
        <w:t xml:space="preserve"> года </w:t>
      </w:r>
      <w:r>
        <w:rPr>
          <w:sz w:val="24"/>
          <w:szCs w:val="24"/>
        </w:rPr>
        <w:t>№13</w:t>
      </w:r>
    </w:p>
    <w:p w:rsidR="00F73107" w:rsidRDefault="00E76776" w:rsidP="00370155">
      <w:r w:rsidRPr="00E76776">
        <w:rPr>
          <w:noProof/>
        </w:rPr>
        <w:drawing>
          <wp:inline distT="0" distB="0" distL="0" distR="0">
            <wp:extent cx="6480175" cy="827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272500"/>
                    </a:xfrm>
                    <a:prstGeom prst="rect">
                      <a:avLst/>
                    </a:prstGeom>
                    <a:noFill/>
                    <a:ln>
                      <a:noFill/>
                    </a:ln>
                  </pic:spPr>
                </pic:pic>
              </a:graphicData>
            </a:graphic>
          </wp:inline>
        </w:drawing>
      </w:r>
    </w:p>
    <w:p w:rsidR="00E76776" w:rsidRPr="001D4E6C" w:rsidRDefault="00E76776" w:rsidP="00E76776">
      <w:pPr>
        <w:pStyle w:val="FR1"/>
        <w:ind w:left="0"/>
        <w:jc w:val="right"/>
        <w:rPr>
          <w:sz w:val="24"/>
          <w:szCs w:val="24"/>
        </w:rPr>
      </w:pPr>
      <w:r w:rsidRPr="001D4E6C">
        <w:rPr>
          <w:sz w:val="24"/>
          <w:szCs w:val="24"/>
        </w:rPr>
        <w:lastRenderedPageBreak/>
        <w:t>Приложение №</w:t>
      </w:r>
      <w:r w:rsidR="00565751">
        <w:rPr>
          <w:sz w:val="24"/>
          <w:szCs w:val="24"/>
        </w:rPr>
        <w:t>2</w:t>
      </w:r>
    </w:p>
    <w:p w:rsidR="00E76776" w:rsidRDefault="00E76776" w:rsidP="00E76776">
      <w:pPr>
        <w:pStyle w:val="FR1"/>
        <w:ind w:left="0"/>
        <w:jc w:val="right"/>
        <w:rPr>
          <w:sz w:val="24"/>
          <w:szCs w:val="24"/>
        </w:rPr>
      </w:pPr>
      <w:r w:rsidRPr="001D4E6C">
        <w:rPr>
          <w:sz w:val="24"/>
          <w:szCs w:val="24"/>
        </w:rPr>
        <w:t xml:space="preserve">к </w:t>
      </w:r>
      <w:r>
        <w:rPr>
          <w:sz w:val="24"/>
          <w:szCs w:val="24"/>
        </w:rPr>
        <w:t>протоколу заседания Правления</w:t>
      </w:r>
    </w:p>
    <w:p w:rsidR="00E76776" w:rsidRPr="001D4E6C" w:rsidRDefault="00E76776" w:rsidP="00E76776">
      <w:pPr>
        <w:pStyle w:val="FR1"/>
        <w:ind w:left="0"/>
        <w:jc w:val="right"/>
        <w:rPr>
          <w:sz w:val="24"/>
          <w:szCs w:val="24"/>
        </w:rPr>
      </w:pPr>
      <w:r>
        <w:rPr>
          <w:sz w:val="24"/>
          <w:szCs w:val="24"/>
        </w:rPr>
        <w:t>РЭК</w:t>
      </w:r>
      <w:r w:rsidRPr="001D4E6C">
        <w:rPr>
          <w:sz w:val="24"/>
          <w:szCs w:val="24"/>
        </w:rPr>
        <w:t xml:space="preserve"> Кемеровской области</w:t>
      </w:r>
    </w:p>
    <w:p w:rsidR="00E76776" w:rsidRDefault="00E76776" w:rsidP="00E76776">
      <w:pPr>
        <w:pStyle w:val="FR1"/>
        <w:ind w:left="0"/>
        <w:jc w:val="right"/>
        <w:rPr>
          <w:sz w:val="24"/>
          <w:szCs w:val="24"/>
        </w:rPr>
      </w:pPr>
      <w:r w:rsidRPr="001D4E6C">
        <w:rPr>
          <w:sz w:val="24"/>
          <w:szCs w:val="24"/>
        </w:rPr>
        <w:t xml:space="preserve">от </w:t>
      </w:r>
      <w:r>
        <w:rPr>
          <w:sz w:val="24"/>
          <w:szCs w:val="24"/>
        </w:rPr>
        <w:t>7</w:t>
      </w:r>
      <w:r w:rsidRPr="001D4E6C">
        <w:rPr>
          <w:sz w:val="24"/>
          <w:szCs w:val="24"/>
        </w:rPr>
        <w:t xml:space="preserve"> </w:t>
      </w:r>
      <w:r>
        <w:rPr>
          <w:sz w:val="24"/>
          <w:szCs w:val="24"/>
        </w:rPr>
        <w:t xml:space="preserve">апреля </w:t>
      </w:r>
      <w:r w:rsidRPr="001D4E6C">
        <w:rPr>
          <w:sz w:val="24"/>
          <w:szCs w:val="24"/>
        </w:rPr>
        <w:t>201</w:t>
      </w:r>
      <w:r>
        <w:rPr>
          <w:sz w:val="24"/>
          <w:szCs w:val="24"/>
        </w:rPr>
        <w:t>5</w:t>
      </w:r>
      <w:r w:rsidRPr="001D4E6C">
        <w:rPr>
          <w:sz w:val="24"/>
          <w:szCs w:val="24"/>
        </w:rPr>
        <w:t xml:space="preserve"> года </w:t>
      </w:r>
      <w:r>
        <w:rPr>
          <w:sz w:val="24"/>
          <w:szCs w:val="24"/>
        </w:rPr>
        <w:t>№13</w:t>
      </w:r>
    </w:p>
    <w:p w:rsidR="00E76776" w:rsidRPr="001D4E6C" w:rsidRDefault="00E76776" w:rsidP="00E76776">
      <w:pPr>
        <w:pStyle w:val="FR1"/>
        <w:ind w:left="0"/>
        <w:jc w:val="right"/>
        <w:rPr>
          <w:sz w:val="24"/>
          <w:szCs w:val="24"/>
        </w:rPr>
      </w:pPr>
    </w:p>
    <w:p w:rsidR="00E76776" w:rsidRPr="00352C18" w:rsidRDefault="00E76776" w:rsidP="00370155">
      <w:r w:rsidRPr="00E76776">
        <w:rPr>
          <w:noProof/>
        </w:rPr>
        <w:drawing>
          <wp:inline distT="0" distB="0" distL="0" distR="0">
            <wp:extent cx="6153785" cy="8282354"/>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6322" cy="8299227"/>
                    </a:xfrm>
                    <a:prstGeom prst="rect">
                      <a:avLst/>
                    </a:prstGeom>
                    <a:noFill/>
                    <a:ln>
                      <a:noFill/>
                    </a:ln>
                  </pic:spPr>
                </pic:pic>
              </a:graphicData>
            </a:graphic>
          </wp:inline>
        </w:drawing>
      </w:r>
    </w:p>
    <w:sectPr w:rsidR="00E76776" w:rsidRPr="00352C18" w:rsidSect="008F36FB">
      <w:footerReference w:type="default" r:id="rId10"/>
      <w:footerReference w:type="first" r:id="rId11"/>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99" w:rsidRDefault="00F16F99" w:rsidP="008942D8">
      <w:r>
        <w:separator/>
      </w:r>
    </w:p>
  </w:endnote>
  <w:endnote w:type="continuationSeparator" w:id="0">
    <w:p w:rsidR="00F16F99" w:rsidRDefault="00F16F99" w:rsidP="0089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C0" w:rsidRDefault="00ED31F1" w:rsidP="00A9543C">
    <w:pPr>
      <w:pStyle w:val="ab"/>
      <w:jc w:val="center"/>
    </w:pPr>
    <w:r>
      <w:t>Протокол №13</w:t>
    </w:r>
    <w:r w:rsidR="00141CC0">
      <w:t xml:space="preserve"> заседания Правления РЭК от 31.03.2015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C0" w:rsidRDefault="00141CC0" w:rsidP="00370155">
    <w:pPr>
      <w:pStyle w:val="ab"/>
      <w:jc w:val="center"/>
    </w:pPr>
    <w:r>
      <w:t>Протокол № 12 заседания Правления РЭК от 31.03.2015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99" w:rsidRDefault="00F16F99" w:rsidP="008942D8">
      <w:r>
        <w:separator/>
      </w:r>
    </w:p>
  </w:footnote>
  <w:footnote w:type="continuationSeparator" w:id="0">
    <w:p w:rsidR="00F16F99" w:rsidRDefault="00F16F99" w:rsidP="0089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583"/>
    <w:multiLevelType w:val="hybridMultilevel"/>
    <w:tmpl w:val="B004FAAC"/>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04E1051"/>
    <w:multiLevelType w:val="hybridMultilevel"/>
    <w:tmpl w:val="1284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E1960"/>
    <w:multiLevelType w:val="hybridMultilevel"/>
    <w:tmpl w:val="1606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33F79"/>
    <w:multiLevelType w:val="hybridMultilevel"/>
    <w:tmpl w:val="6E4CD686"/>
    <w:lvl w:ilvl="0" w:tplc="3342D740">
      <w:start w:val="1"/>
      <w:numFmt w:val="decimal"/>
      <w:lvlText w:val="%1."/>
      <w:lvlJc w:val="left"/>
      <w:pPr>
        <w:ind w:left="1770" w:hanging="105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01510D"/>
    <w:multiLevelType w:val="hybridMultilevel"/>
    <w:tmpl w:val="007ABED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47FC52F6"/>
    <w:multiLevelType w:val="hybridMultilevel"/>
    <w:tmpl w:val="7FCE669A"/>
    <w:lvl w:ilvl="0" w:tplc="980A21C4">
      <w:start w:val="1"/>
      <w:numFmt w:val="bullet"/>
      <w:lvlText w:val="o"/>
      <w:lvlJc w:val="left"/>
      <w:pPr>
        <w:ind w:left="1287" w:hanging="360"/>
      </w:pPr>
      <w:rPr>
        <w:rFonts w:ascii="Courier New" w:hAnsi="Courier New" w:cs="Courier New"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B62298E"/>
    <w:multiLevelType w:val="hybridMultilevel"/>
    <w:tmpl w:val="C9C4EF70"/>
    <w:lvl w:ilvl="0" w:tplc="0C36BE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C188E"/>
    <w:multiLevelType w:val="hybridMultilevel"/>
    <w:tmpl w:val="87E0335E"/>
    <w:lvl w:ilvl="0" w:tplc="4BBE1302">
      <w:start w:val="197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1921416"/>
    <w:multiLevelType w:val="hybridMultilevel"/>
    <w:tmpl w:val="58507E0C"/>
    <w:lvl w:ilvl="0" w:tplc="0D0E23D8">
      <w:start w:val="1"/>
      <w:numFmt w:val="decimal"/>
      <w:lvlText w:val="%1."/>
      <w:lvlJc w:val="left"/>
      <w:pPr>
        <w:ind w:left="1079" w:hanging="795"/>
      </w:pPr>
      <w:rPr>
        <w:rFonts w:hint="default"/>
        <w:b w:val="0"/>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9">
    <w:nsid w:val="52597725"/>
    <w:multiLevelType w:val="hybridMultilevel"/>
    <w:tmpl w:val="A5AC472A"/>
    <w:lvl w:ilvl="0" w:tplc="EF9CC9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F1D2DA1"/>
    <w:multiLevelType w:val="hybridMultilevel"/>
    <w:tmpl w:val="4B242E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FC56064"/>
    <w:multiLevelType w:val="hybridMultilevel"/>
    <w:tmpl w:val="6956787A"/>
    <w:lvl w:ilvl="0" w:tplc="8220A9B8">
      <w:start w:val="1"/>
      <w:numFmt w:val="bullet"/>
      <w:lvlText w:val="o"/>
      <w:lvlJc w:val="left"/>
      <w:pPr>
        <w:ind w:left="1331" w:hanging="360"/>
      </w:pPr>
      <w:rPr>
        <w:rFonts w:ascii="Courier New" w:hAnsi="Courier New" w:cs="Courier New" w:hint="default"/>
        <w:sz w:val="20"/>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2">
    <w:nsid w:val="6D081E92"/>
    <w:multiLevelType w:val="hybridMultilevel"/>
    <w:tmpl w:val="3DC87FEE"/>
    <w:lvl w:ilvl="0" w:tplc="DABA9E3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nsid w:val="76B00520"/>
    <w:multiLevelType w:val="hybridMultilevel"/>
    <w:tmpl w:val="0AAA8A86"/>
    <w:lvl w:ilvl="0" w:tplc="F42261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4"/>
  </w:num>
  <w:num w:numId="5">
    <w:abstractNumId w:val="5"/>
  </w:num>
  <w:num w:numId="6">
    <w:abstractNumId w:val="11"/>
  </w:num>
  <w:num w:numId="7">
    <w:abstractNumId w:val="8"/>
  </w:num>
  <w:num w:numId="8">
    <w:abstractNumId w:val="0"/>
  </w:num>
  <w:num w:numId="9">
    <w:abstractNumId w:val="2"/>
  </w:num>
  <w:num w:numId="10">
    <w:abstractNumId w:val="10"/>
  </w:num>
  <w:num w:numId="11">
    <w:abstractNumId w:val="7"/>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D4"/>
    <w:rsid w:val="000935D4"/>
    <w:rsid w:val="000C4CD2"/>
    <w:rsid w:val="000F287D"/>
    <w:rsid w:val="001271C8"/>
    <w:rsid w:val="00141CC0"/>
    <w:rsid w:val="001702B6"/>
    <w:rsid w:val="001821DC"/>
    <w:rsid w:val="001B58D7"/>
    <w:rsid w:val="00213D99"/>
    <w:rsid w:val="00352C18"/>
    <w:rsid w:val="00370155"/>
    <w:rsid w:val="00371803"/>
    <w:rsid w:val="00565751"/>
    <w:rsid w:val="007F2971"/>
    <w:rsid w:val="00844A97"/>
    <w:rsid w:val="00850587"/>
    <w:rsid w:val="008942D8"/>
    <w:rsid w:val="008A2882"/>
    <w:rsid w:val="008F36FB"/>
    <w:rsid w:val="00956C3E"/>
    <w:rsid w:val="0096676A"/>
    <w:rsid w:val="00A34973"/>
    <w:rsid w:val="00A56563"/>
    <w:rsid w:val="00A80F14"/>
    <w:rsid w:val="00A87CA2"/>
    <w:rsid w:val="00A90DDB"/>
    <w:rsid w:val="00A9543C"/>
    <w:rsid w:val="00B00A15"/>
    <w:rsid w:val="00B15277"/>
    <w:rsid w:val="00B1658D"/>
    <w:rsid w:val="00B302D6"/>
    <w:rsid w:val="00B72E16"/>
    <w:rsid w:val="00BE287D"/>
    <w:rsid w:val="00C144C9"/>
    <w:rsid w:val="00C36B16"/>
    <w:rsid w:val="00C61BE0"/>
    <w:rsid w:val="00D25B45"/>
    <w:rsid w:val="00D648A9"/>
    <w:rsid w:val="00E75860"/>
    <w:rsid w:val="00E76776"/>
    <w:rsid w:val="00ED31F1"/>
    <w:rsid w:val="00ED6A1C"/>
    <w:rsid w:val="00F03EC6"/>
    <w:rsid w:val="00F16F99"/>
    <w:rsid w:val="00F22BFB"/>
    <w:rsid w:val="00F73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58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543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9543C"/>
    <w:rPr>
      <w:rFonts w:ascii="Times New Roman" w:eastAsia="Times New Roman" w:hAnsi="Times New Roman" w:cs="Times New Roman"/>
      <w:b/>
      <w:bCs/>
      <w:sz w:val="28"/>
      <w:szCs w:val="28"/>
      <w:lang w:eastAsia="ru-RU"/>
    </w:rPr>
  </w:style>
  <w:style w:type="paragraph" w:styleId="a3">
    <w:name w:val="List Paragraph"/>
    <w:basedOn w:val="a"/>
    <w:uiPriority w:val="34"/>
    <w:qFormat/>
    <w:rsid w:val="00B72E16"/>
    <w:pPr>
      <w:ind w:left="720"/>
      <w:contextualSpacing/>
    </w:pPr>
  </w:style>
  <w:style w:type="paragraph" w:styleId="a4">
    <w:name w:val="Body Text Indent"/>
    <w:basedOn w:val="a"/>
    <w:link w:val="a5"/>
    <w:rsid w:val="00850587"/>
    <w:pPr>
      <w:ind w:firstLine="851"/>
      <w:jc w:val="both"/>
    </w:pPr>
    <w:rPr>
      <w:b/>
      <w:szCs w:val="20"/>
      <w:lang w:val="x-none" w:eastAsia="x-none"/>
    </w:rPr>
  </w:style>
  <w:style w:type="character" w:customStyle="1" w:styleId="a5">
    <w:name w:val="Основной текст с отступом Знак"/>
    <w:basedOn w:val="a0"/>
    <w:link w:val="a4"/>
    <w:rsid w:val="00850587"/>
    <w:rPr>
      <w:rFonts w:ascii="Times New Roman" w:eastAsia="Times New Roman" w:hAnsi="Times New Roman" w:cs="Times New Roman"/>
      <w:b/>
      <w:sz w:val="24"/>
      <w:szCs w:val="20"/>
      <w:lang w:val="x-none" w:eastAsia="x-none"/>
    </w:rPr>
  </w:style>
  <w:style w:type="paragraph" w:styleId="a6">
    <w:name w:val="Normal (Web)"/>
    <w:basedOn w:val="a"/>
    <w:uiPriority w:val="99"/>
    <w:semiHidden/>
    <w:unhideWhenUsed/>
    <w:rsid w:val="00850587"/>
    <w:pPr>
      <w:spacing w:before="100" w:beforeAutospacing="1" w:after="100" w:afterAutospacing="1"/>
    </w:pPr>
  </w:style>
  <w:style w:type="paragraph" w:styleId="a7">
    <w:name w:val="Balloon Text"/>
    <w:basedOn w:val="a"/>
    <w:link w:val="a8"/>
    <w:uiPriority w:val="99"/>
    <w:semiHidden/>
    <w:unhideWhenUsed/>
    <w:rsid w:val="001821DC"/>
    <w:rPr>
      <w:rFonts w:ascii="Segoe UI" w:hAnsi="Segoe UI" w:cs="Segoe UI"/>
      <w:sz w:val="18"/>
      <w:szCs w:val="18"/>
    </w:rPr>
  </w:style>
  <w:style w:type="character" w:customStyle="1" w:styleId="a8">
    <w:name w:val="Текст выноски Знак"/>
    <w:basedOn w:val="a0"/>
    <w:link w:val="a7"/>
    <w:uiPriority w:val="99"/>
    <w:semiHidden/>
    <w:rsid w:val="001821DC"/>
    <w:rPr>
      <w:rFonts w:ascii="Segoe UI" w:eastAsia="Times New Roman" w:hAnsi="Segoe UI" w:cs="Segoe UI"/>
      <w:sz w:val="18"/>
      <w:szCs w:val="18"/>
      <w:lang w:eastAsia="ru-RU"/>
    </w:rPr>
  </w:style>
  <w:style w:type="paragraph" w:customStyle="1" w:styleId="FR1">
    <w:name w:val="FR1"/>
    <w:rsid w:val="00BE287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8942D8"/>
    <w:pPr>
      <w:tabs>
        <w:tab w:val="center" w:pos="4677"/>
        <w:tab w:val="right" w:pos="9355"/>
      </w:tabs>
    </w:pPr>
  </w:style>
  <w:style w:type="character" w:customStyle="1" w:styleId="aa">
    <w:name w:val="Верхний колонтитул Знак"/>
    <w:basedOn w:val="a0"/>
    <w:link w:val="a9"/>
    <w:uiPriority w:val="99"/>
    <w:rsid w:val="008942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42D8"/>
    <w:pPr>
      <w:tabs>
        <w:tab w:val="center" w:pos="4677"/>
        <w:tab w:val="right" w:pos="9355"/>
      </w:tabs>
    </w:pPr>
  </w:style>
  <w:style w:type="character" w:customStyle="1" w:styleId="ac">
    <w:name w:val="Нижний колонтитул Знак"/>
    <w:basedOn w:val="a0"/>
    <w:link w:val="ab"/>
    <w:uiPriority w:val="99"/>
    <w:rsid w:val="008942D8"/>
    <w:rPr>
      <w:rFonts w:ascii="Times New Roman" w:eastAsia="Times New Roman" w:hAnsi="Times New Roman" w:cs="Times New Roman"/>
      <w:sz w:val="24"/>
      <w:szCs w:val="24"/>
      <w:lang w:eastAsia="ru-RU"/>
    </w:rPr>
  </w:style>
  <w:style w:type="character" w:styleId="ad">
    <w:name w:val="page number"/>
    <w:basedOn w:val="a0"/>
    <w:rsid w:val="008942D8"/>
  </w:style>
  <w:style w:type="paragraph" w:customStyle="1" w:styleId="ae">
    <w:name w:val="Знак Знак Знак Знак Знак Знак Знак Знак Знак Знак Знак Знак Знак Знак Знак Знак Знак Знак"/>
    <w:basedOn w:val="a"/>
    <w:rsid w:val="00A9543C"/>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A9543C"/>
  </w:style>
  <w:style w:type="paragraph" w:styleId="af">
    <w:name w:val="No Spacing"/>
    <w:uiPriority w:val="1"/>
    <w:qFormat/>
    <w:rsid w:val="00D648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58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543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9543C"/>
    <w:rPr>
      <w:rFonts w:ascii="Times New Roman" w:eastAsia="Times New Roman" w:hAnsi="Times New Roman" w:cs="Times New Roman"/>
      <w:b/>
      <w:bCs/>
      <w:sz w:val="28"/>
      <w:szCs w:val="28"/>
      <w:lang w:eastAsia="ru-RU"/>
    </w:rPr>
  </w:style>
  <w:style w:type="paragraph" w:styleId="a3">
    <w:name w:val="List Paragraph"/>
    <w:basedOn w:val="a"/>
    <w:uiPriority w:val="34"/>
    <w:qFormat/>
    <w:rsid w:val="00B72E16"/>
    <w:pPr>
      <w:ind w:left="720"/>
      <w:contextualSpacing/>
    </w:pPr>
  </w:style>
  <w:style w:type="paragraph" w:styleId="a4">
    <w:name w:val="Body Text Indent"/>
    <w:basedOn w:val="a"/>
    <w:link w:val="a5"/>
    <w:rsid w:val="00850587"/>
    <w:pPr>
      <w:ind w:firstLine="851"/>
      <w:jc w:val="both"/>
    </w:pPr>
    <w:rPr>
      <w:b/>
      <w:szCs w:val="20"/>
      <w:lang w:val="x-none" w:eastAsia="x-none"/>
    </w:rPr>
  </w:style>
  <w:style w:type="character" w:customStyle="1" w:styleId="a5">
    <w:name w:val="Основной текст с отступом Знак"/>
    <w:basedOn w:val="a0"/>
    <w:link w:val="a4"/>
    <w:rsid w:val="00850587"/>
    <w:rPr>
      <w:rFonts w:ascii="Times New Roman" w:eastAsia="Times New Roman" w:hAnsi="Times New Roman" w:cs="Times New Roman"/>
      <w:b/>
      <w:sz w:val="24"/>
      <w:szCs w:val="20"/>
      <w:lang w:val="x-none" w:eastAsia="x-none"/>
    </w:rPr>
  </w:style>
  <w:style w:type="paragraph" w:styleId="a6">
    <w:name w:val="Normal (Web)"/>
    <w:basedOn w:val="a"/>
    <w:uiPriority w:val="99"/>
    <w:semiHidden/>
    <w:unhideWhenUsed/>
    <w:rsid w:val="00850587"/>
    <w:pPr>
      <w:spacing w:before="100" w:beforeAutospacing="1" w:after="100" w:afterAutospacing="1"/>
    </w:pPr>
  </w:style>
  <w:style w:type="paragraph" w:styleId="a7">
    <w:name w:val="Balloon Text"/>
    <w:basedOn w:val="a"/>
    <w:link w:val="a8"/>
    <w:uiPriority w:val="99"/>
    <w:semiHidden/>
    <w:unhideWhenUsed/>
    <w:rsid w:val="001821DC"/>
    <w:rPr>
      <w:rFonts w:ascii="Segoe UI" w:hAnsi="Segoe UI" w:cs="Segoe UI"/>
      <w:sz w:val="18"/>
      <w:szCs w:val="18"/>
    </w:rPr>
  </w:style>
  <w:style w:type="character" w:customStyle="1" w:styleId="a8">
    <w:name w:val="Текст выноски Знак"/>
    <w:basedOn w:val="a0"/>
    <w:link w:val="a7"/>
    <w:uiPriority w:val="99"/>
    <w:semiHidden/>
    <w:rsid w:val="001821DC"/>
    <w:rPr>
      <w:rFonts w:ascii="Segoe UI" w:eastAsia="Times New Roman" w:hAnsi="Segoe UI" w:cs="Segoe UI"/>
      <w:sz w:val="18"/>
      <w:szCs w:val="18"/>
      <w:lang w:eastAsia="ru-RU"/>
    </w:rPr>
  </w:style>
  <w:style w:type="paragraph" w:customStyle="1" w:styleId="FR1">
    <w:name w:val="FR1"/>
    <w:rsid w:val="00BE287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8942D8"/>
    <w:pPr>
      <w:tabs>
        <w:tab w:val="center" w:pos="4677"/>
        <w:tab w:val="right" w:pos="9355"/>
      </w:tabs>
    </w:pPr>
  </w:style>
  <w:style w:type="character" w:customStyle="1" w:styleId="aa">
    <w:name w:val="Верхний колонтитул Знак"/>
    <w:basedOn w:val="a0"/>
    <w:link w:val="a9"/>
    <w:uiPriority w:val="99"/>
    <w:rsid w:val="008942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42D8"/>
    <w:pPr>
      <w:tabs>
        <w:tab w:val="center" w:pos="4677"/>
        <w:tab w:val="right" w:pos="9355"/>
      </w:tabs>
    </w:pPr>
  </w:style>
  <w:style w:type="character" w:customStyle="1" w:styleId="ac">
    <w:name w:val="Нижний колонтитул Знак"/>
    <w:basedOn w:val="a0"/>
    <w:link w:val="ab"/>
    <w:uiPriority w:val="99"/>
    <w:rsid w:val="008942D8"/>
    <w:rPr>
      <w:rFonts w:ascii="Times New Roman" w:eastAsia="Times New Roman" w:hAnsi="Times New Roman" w:cs="Times New Roman"/>
      <w:sz w:val="24"/>
      <w:szCs w:val="24"/>
      <w:lang w:eastAsia="ru-RU"/>
    </w:rPr>
  </w:style>
  <w:style w:type="character" w:styleId="ad">
    <w:name w:val="page number"/>
    <w:basedOn w:val="a0"/>
    <w:rsid w:val="008942D8"/>
  </w:style>
  <w:style w:type="paragraph" w:customStyle="1" w:styleId="ae">
    <w:name w:val="Знак Знак Знак Знак Знак Знак Знак Знак Знак Знак Знак Знак Знак Знак Знак Знак Знак Знак"/>
    <w:basedOn w:val="a"/>
    <w:rsid w:val="00A9543C"/>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A9543C"/>
  </w:style>
  <w:style w:type="paragraph" w:styleId="af">
    <w:name w:val="No Spacing"/>
    <w:uiPriority w:val="1"/>
    <w:qFormat/>
    <w:rsid w:val="00D64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9703">
      <w:bodyDiv w:val="1"/>
      <w:marLeft w:val="0"/>
      <w:marRight w:val="0"/>
      <w:marTop w:val="0"/>
      <w:marBottom w:val="0"/>
      <w:divBdr>
        <w:top w:val="none" w:sz="0" w:space="0" w:color="auto"/>
        <w:left w:val="none" w:sz="0" w:space="0" w:color="auto"/>
        <w:bottom w:val="none" w:sz="0" w:space="0" w:color="auto"/>
        <w:right w:val="none" w:sz="0" w:space="0" w:color="auto"/>
      </w:divBdr>
    </w:div>
    <w:div w:id="237130962">
      <w:bodyDiv w:val="1"/>
      <w:marLeft w:val="0"/>
      <w:marRight w:val="0"/>
      <w:marTop w:val="0"/>
      <w:marBottom w:val="0"/>
      <w:divBdr>
        <w:top w:val="none" w:sz="0" w:space="0" w:color="auto"/>
        <w:left w:val="none" w:sz="0" w:space="0" w:color="auto"/>
        <w:bottom w:val="none" w:sz="0" w:space="0" w:color="auto"/>
        <w:right w:val="none" w:sz="0" w:space="0" w:color="auto"/>
      </w:divBdr>
    </w:div>
    <w:div w:id="389619988">
      <w:bodyDiv w:val="1"/>
      <w:marLeft w:val="0"/>
      <w:marRight w:val="0"/>
      <w:marTop w:val="0"/>
      <w:marBottom w:val="0"/>
      <w:divBdr>
        <w:top w:val="none" w:sz="0" w:space="0" w:color="auto"/>
        <w:left w:val="none" w:sz="0" w:space="0" w:color="auto"/>
        <w:bottom w:val="none" w:sz="0" w:space="0" w:color="auto"/>
        <w:right w:val="none" w:sz="0" w:space="0" w:color="auto"/>
      </w:divBdr>
    </w:div>
    <w:div w:id="400444978">
      <w:bodyDiv w:val="1"/>
      <w:marLeft w:val="0"/>
      <w:marRight w:val="0"/>
      <w:marTop w:val="0"/>
      <w:marBottom w:val="0"/>
      <w:divBdr>
        <w:top w:val="none" w:sz="0" w:space="0" w:color="auto"/>
        <w:left w:val="none" w:sz="0" w:space="0" w:color="auto"/>
        <w:bottom w:val="none" w:sz="0" w:space="0" w:color="auto"/>
        <w:right w:val="none" w:sz="0" w:space="0" w:color="auto"/>
      </w:divBdr>
    </w:div>
    <w:div w:id="533272371">
      <w:bodyDiv w:val="1"/>
      <w:marLeft w:val="0"/>
      <w:marRight w:val="0"/>
      <w:marTop w:val="0"/>
      <w:marBottom w:val="0"/>
      <w:divBdr>
        <w:top w:val="none" w:sz="0" w:space="0" w:color="auto"/>
        <w:left w:val="none" w:sz="0" w:space="0" w:color="auto"/>
        <w:bottom w:val="none" w:sz="0" w:space="0" w:color="auto"/>
        <w:right w:val="none" w:sz="0" w:space="0" w:color="auto"/>
      </w:divBdr>
    </w:div>
    <w:div w:id="1406613695">
      <w:bodyDiv w:val="1"/>
      <w:marLeft w:val="0"/>
      <w:marRight w:val="0"/>
      <w:marTop w:val="0"/>
      <w:marBottom w:val="0"/>
      <w:divBdr>
        <w:top w:val="none" w:sz="0" w:space="0" w:color="auto"/>
        <w:left w:val="none" w:sz="0" w:space="0" w:color="auto"/>
        <w:bottom w:val="none" w:sz="0" w:space="0" w:color="auto"/>
        <w:right w:val="none" w:sz="0" w:space="0" w:color="auto"/>
      </w:divBdr>
    </w:div>
    <w:div w:id="16793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7</Pages>
  <Words>1956</Words>
  <Characters>11152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Ксения Юхневич</cp:lastModifiedBy>
  <cp:revision>28</cp:revision>
  <cp:lastPrinted>2015-05-14T06:43:00Z</cp:lastPrinted>
  <dcterms:created xsi:type="dcterms:W3CDTF">2015-05-14T04:25:00Z</dcterms:created>
  <dcterms:modified xsi:type="dcterms:W3CDTF">2015-07-16T07:58:00Z</dcterms:modified>
</cp:coreProperties>
</file>